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1444" w14:textId="77777777" w:rsidR="002F56DE" w:rsidRDefault="002F56DE" w:rsidP="00520E3B">
      <w:pPr>
        <w:jc w:val="center"/>
        <w:rPr>
          <w:rFonts w:cstheme="minorHAnsi"/>
          <w:b/>
          <w:bCs/>
          <w:sz w:val="24"/>
          <w:szCs w:val="24"/>
        </w:rPr>
      </w:pPr>
    </w:p>
    <w:p w14:paraId="2B28CD74" w14:textId="7A5AC901" w:rsidR="002808A0" w:rsidRPr="003B315D" w:rsidRDefault="00520E3B" w:rsidP="00520E3B">
      <w:pPr>
        <w:jc w:val="center"/>
        <w:rPr>
          <w:rFonts w:cstheme="minorHAnsi"/>
          <w:b/>
          <w:bCs/>
          <w:sz w:val="24"/>
          <w:szCs w:val="24"/>
        </w:rPr>
      </w:pPr>
      <w:r w:rsidRPr="003B315D">
        <w:rPr>
          <w:rFonts w:cstheme="minorHAnsi"/>
          <w:b/>
          <w:bCs/>
          <w:sz w:val="24"/>
          <w:szCs w:val="24"/>
        </w:rPr>
        <w:t xml:space="preserve">STATISTICS </w:t>
      </w:r>
      <w:r w:rsidR="00742918">
        <w:rPr>
          <w:rFonts w:cstheme="minorHAnsi"/>
          <w:b/>
          <w:bCs/>
          <w:sz w:val="24"/>
          <w:szCs w:val="24"/>
        </w:rPr>
        <w:t>ON ISSUES FACING NURSES</w:t>
      </w:r>
    </w:p>
    <w:p w14:paraId="2A8E826C" w14:textId="0E5DAB6B" w:rsidR="003B315D" w:rsidRPr="00CA46FD" w:rsidRDefault="003B315D" w:rsidP="003B315D">
      <w:pPr>
        <w:rPr>
          <w:rFonts w:cstheme="minorHAnsi"/>
          <w:b/>
          <w:bCs/>
          <w:sz w:val="24"/>
          <w:szCs w:val="24"/>
          <w:u w:val="single"/>
        </w:rPr>
      </w:pPr>
      <w:r w:rsidRPr="002866E4">
        <w:rPr>
          <w:rFonts w:cstheme="minorHAnsi"/>
          <w:b/>
          <w:bCs/>
          <w:sz w:val="24"/>
          <w:szCs w:val="24"/>
          <w:u w:val="single"/>
        </w:rPr>
        <w:t>Workplace Violence</w:t>
      </w:r>
    </w:p>
    <w:p w14:paraId="37EDF35A" w14:textId="675B9A25" w:rsidR="00520E3B" w:rsidRPr="00CA46FD" w:rsidRDefault="00520E3B" w:rsidP="00077679">
      <w:pPr>
        <w:pStyle w:val="ListParagraph"/>
        <w:numPr>
          <w:ilvl w:val="0"/>
          <w:numId w:val="1"/>
        </w:numPr>
        <w:ind w:left="360"/>
        <w:rPr>
          <w:rFonts w:cstheme="minorHAnsi"/>
          <w:sz w:val="24"/>
          <w:szCs w:val="24"/>
        </w:rPr>
      </w:pPr>
      <w:r w:rsidRPr="00CA46FD">
        <w:rPr>
          <w:rFonts w:eastAsia="Times New Roman" w:cstheme="minorHAnsi"/>
          <w:sz w:val="24"/>
          <w:szCs w:val="24"/>
        </w:rPr>
        <w:t>Serious workplace violence was four times more common in health care than private industry</w:t>
      </w:r>
      <w:r w:rsidR="008C6955">
        <w:rPr>
          <w:rFonts w:eastAsia="Times New Roman" w:cstheme="minorHAnsi"/>
          <w:sz w:val="24"/>
          <w:szCs w:val="24"/>
        </w:rPr>
        <w:t xml:space="preserve"> – </w:t>
      </w:r>
      <w:r w:rsidR="008C6955" w:rsidRPr="00995D68">
        <w:rPr>
          <w:rFonts w:eastAsia="Times New Roman" w:cstheme="minorHAnsi"/>
          <w:sz w:val="24"/>
          <w:szCs w:val="24"/>
        </w:rPr>
        <w:t xml:space="preserve">OSHA </w:t>
      </w:r>
    </w:p>
    <w:p w14:paraId="5FF56475" w14:textId="45DA24DF" w:rsidR="00520E3B" w:rsidRPr="00995D68" w:rsidRDefault="00520E3B" w:rsidP="00077679">
      <w:pPr>
        <w:pStyle w:val="ListParagraph"/>
        <w:numPr>
          <w:ilvl w:val="0"/>
          <w:numId w:val="1"/>
        </w:numPr>
        <w:spacing w:after="0"/>
        <w:ind w:left="360"/>
        <w:rPr>
          <w:rFonts w:cstheme="minorHAnsi"/>
          <w:sz w:val="24"/>
          <w:szCs w:val="24"/>
        </w:rPr>
      </w:pPr>
      <w:r w:rsidRPr="00CA46FD">
        <w:rPr>
          <w:rFonts w:eastAsia="Times New Roman" w:cstheme="minorHAnsi"/>
          <w:sz w:val="24"/>
          <w:szCs w:val="24"/>
        </w:rPr>
        <w:t>Nearly 75% of workplace assaults occur in the health care industry</w:t>
      </w:r>
      <w:r w:rsidR="008C6955">
        <w:rPr>
          <w:rFonts w:eastAsia="Times New Roman" w:cstheme="minorHAnsi"/>
          <w:sz w:val="24"/>
          <w:szCs w:val="24"/>
        </w:rPr>
        <w:t xml:space="preserve"> – </w:t>
      </w:r>
      <w:r w:rsidR="008C6955" w:rsidRPr="00995D68">
        <w:rPr>
          <w:rFonts w:eastAsia="Times New Roman" w:cstheme="minorHAnsi"/>
          <w:sz w:val="24"/>
          <w:szCs w:val="24"/>
        </w:rPr>
        <w:t>New England Journal of Medicine</w:t>
      </w:r>
    </w:p>
    <w:p w14:paraId="755D844A" w14:textId="037DD1B7" w:rsidR="00CC6944" w:rsidRPr="00CA46FD" w:rsidRDefault="00CC6944" w:rsidP="00077679">
      <w:pPr>
        <w:numPr>
          <w:ilvl w:val="0"/>
          <w:numId w:val="1"/>
        </w:numPr>
        <w:spacing w:after="0" w:line="240" w:lineRule="auto"/>
        <w:ind w:left="360"/>
        <w:textAlignment w:val="baseline"/>
        <w:rPr>
          <w:rFonts w:eastAsia="Times New Roman" w:cstheme="minorHAnsi"/>
          <w:sz w:val="24"/>
          <w:szCs w:val="24"/>
        </w:rPr>
      </w:pPr>
      <w:r w:rsidRPr="00CA46FD">
        <w:rPr>
          <w:rFonts w:eastAsia="Times New Roman" w:cstheme="minorHAnsi"/>
          <w:sz w:val="24"/>
          <w:szCs w:val="24"/>
        </w:rPr>
        <w:t xml:space="preserve">Experiencing workplace violence leads to psychological and physical trauma. This trauma often creates long-term effects. </w:t>
      </w:r>
      <w:r w:rsidR="00207C4E">
        <w:rPr>
          <w:rFonts w:eastAsia="Times New Roman" w:cstheme="minorHAnsi"/>
          <w:sz w:val="24"/>
          <w:szCs w:val="24"/>
        </w:rPr>
        <w:t xml:space="preserve"> </w:t>
      </w:r>
      <w:r w:rsidRPr="00CA46FD">
        <w:rPr>
          <w:rFonts w:eastAsia="Times New Roman" w:cstheme="minorHAnsi"/>
          <w:sz w:val="24"/>
          <w:szCs w:val="24"/>
        </w:rPr>
        <w:t>Examples include:</w:t>
      </w:r>
    </w:p>
    <w:p w14:paraId="1FA8FF8C" w14:textId="77777777" w:rsidR="00CC6944" w:rsidRPr="00CA46FD" w:rsidRDefault="00CC6944" w:rsidP="00077679">
      <w:pPr>
        <w:numPr>
          <w:ilvl w:val="1"/>
          <w:numId w:val="1"/>
        </w:numPr>
        <w:tabs>
          <w:tab w:val="left" w:pos="1170"/>
        </w:tabs>
        <w:spacing w:after="0" w:line="240" w:lineRule="auto"/>
        <w:ind w:left="1080"/>
        <w:textAlignment w:val="baseline"/>
        <w:rPr>
          <w:rFonts w:eastAsia="Times New Roman" w:cstheme="minorHAnsi"/>
          <w:sz w:val="24"/>
          <w:szCs w:val="24"/>
        </w:rPr>
      </w:pPr>
      <w:r w:rsidRPr="00CA46FD">
        <w:rPr>
          <w:rFonts w:eastAsia="Times New Roman" w:cstheme="minorHAnsi"/>
          <w:sz w:val="24"/>
          <w:szCs w:val="24"/>
        </w:rPr>
        <w:t>Post-traumatic stress disorder</w:t>
      </w:r>
    </w:p>
    <w:p w14:paraId="316070A8" w14:textId="77777777" w:rsidR="00CC6944" w:rsidRPr="00CA46FD" w:rsidRDefault="00CC6944" w:rsidP="00077679">
      <w:pPr>
        <w:numPr>
          <w:ilvl w:val="1"/>
          <w:numId w:val="1"/>
        </w:numPr>
        <w:tabs>
          <w:tab w:val="left" w:pos="1170"/>
        </w:tabs>
        <w:spacing w:after="0" w:line="240" w:lineRule="auto"/>
        <w:ind w:left="1080"/>
        <w:textAlignment w:val="baseline"/>
        <w:rPr>
          <w:rFonts w:eastAsia="Times New Roman" w:cstheme="minorHAnsi"/>
          <w:sz w:val="24"/>
          <w:szCs w:val="24"/>
        </w:rPr>
      </w:pPr>
      <w:r w:rsidRPr="00CA46FD">
        <w:rPr>
          <w:rFonts w:eastAsia="Times New Roman" w:cstheme="minorHAnsi"/>
          <w:sz w:val="24"/>
          <w:szCs w:val="24"/>
        </w:rPr>
        <w:t>Physical disabilities </w:t>
      </w:r>
    </w:p>
    <w:p w14:paraId="5BCEABDB" w14:textId="77777777" w:rsidR="00CC6944" w:rsidRPr="00CA46FD" w:rsidRDefault="00CC6944" w:rsidP="00077679">
      <w:pPr>
        <w:numPr>
          <w:ilvl w:val="1"/>
          <w:numId w:val="1"/>
        </w:numPr>
        <w:tabs>
          <w:tab w:val="left" w:pos="1170"/>
        </w:tabs>
        <w:spacing w:after="0" w:line="240" w:lineRule="auto"/>
        <w:ind w:left="1080"/>
        <w:textAlignment w:val="baseline"/>
        <w:rPr>
          <w:rFonts w:eastAsia="Times New Roman" w:cstheme="minorHAnsi"/>
          <w:sz w:val="24"/>
          <w:szCs w:val="24"/>
        </w:rPr>
      </w:pPr>
      <w:r w:rsidRPr="00CA46FD">
        <w:rPr>
          <w:rFonts w:eastAsia="Times New Roman" w:cstheme="minorHAnsi"/>
          <w:sz w:val="24"/>
          <w:szCs w:val="24"/>
          <w:shd w:val="clear" w:color="auto" w:fill="FFFFFF"/>
        </w:rPr>
        <w:t>Anxiety</w:t>
      </w:r>
    </w:p>
    <w:p w14:paraId="22A3CDB2" w14:textId="77777777" w:rsidR="00CC6944" w:rsidRPr="00CA46FD" w:rsidRDefault="00CC6944" w:rsidP="00077679">
      <w:pPr>
        <w:numPr>
          <w:ilvl w:val="1"/>
          <w:numId w:val="1"/>
        </w:numPr>
        <w:tabs>
          <w:tab w:val="left" w:pos="1170"/>
        </w:tabs>
        <w:spacing w:after="0" w:line="240" w:lineRule="auto"/>
        <w:ind w:left="1080"/>
        <w:textAlignment w:val="baseline"/>
        <w:rPr>
          <w:rFonts w:eastAsia="Times New Roman" w:cstheme="minorHAnsi"/>
          <w:sz w:val="24"/>
          <w:szCs w:val="24"/>
        </w:rPr>
      </w:pPr>
      <w:r w:rsidRPr="00CA46FD">
        <w:rPr>
          <w:rFonts w:eastAsia="Times New Roman" w:cstheme="minorHAnsi"/>
          <w:sz w:val="24"/>
          <w:szCs w:val="24"/>
          <w:shd w:val="clear" w:color="auto" w:fill="FFFFFF"/>
        </w:rPr>
        <w:t>Insomnia</w:t>
      </w:r>
    </w:p>
    <w:p w14:paraId="0116F70A" w14:textId="77777777" w:rsidR="00CC6944" w:rsidRPr="00CA46FD" w:rsidRDefault="00CC6944" w:rsidP="00077679">
      <w:pPr>
        <w:numPr>
          <w:ilvl w:val="1"/>
          <w:numId w:val="1"/>
        </w:numPr>
        <w:tabs>
          <w:tab w:val="left" w:pos="1170"/>
        </w:tabs>
        <w:spacing w:after="0" w:line="240" w:lineRule="auto"/>
        <w:ind w:left="1080"/>
        <w:textAlignment w:val="baseline"/>
        <w:rPr>
          <w:rFonts w:eastAsia="Times New Roman" w:cstheme="minorHAnsi"/>
          <w:sz w:val="24"/>
          <w:szCs w:val="24"/>
        </w:rPr>
      </w:pPr>
      <w:r w:rsidRPr="00CA46FD">
        <w:rPr>
          <w:rFonts w:eastAsia="Times New Roman" w:cstheme="minorHAnsi"/>
          <w:sz w:val="24"/>
          <w:szCs w:val="24"/>
          <w:shd w:val="clear" w:color="auto" w:fill="FFFFFF"/>
        </w:rPr>
        <w:t>Symptoms of burnout</w:t>
      </w:r>
    </w:p>
    <w:p w14:paraId="690FF826" w14:textId="77777777" w:rsidR="00CC6944" w:rsidRPr="00CA46FD" w:rsidRDefault="00CC6944" w:rsidP="00077679">
      <w:pPr>
        <w:numPr>
          <w:ilvl w:val="1"/>
          <w:numId w:val="1"/>
        </w:numPr>
        <w:tabs>
          <w:tab w:val="left" w:pos="1170"/>
        </w:tabs>
        <w:spacing w:after="0" w:line="240" w:lineRule="auto"/>
        <w:ind w:left="1080"/>
        <w:textAlignment w:val="baseline"/>
        <w:rPr>
          <w:rFonts w:eastAsia="Times New Roman" w:cstheme="minorHAnsi"/>
          <w:sz w:val="24"/>
          <w:szCs w:val="24"/>
        </w:rPr>
      </w:pPr>
      <w:r w:rsidRPr="00CA46FD">
        <w:rPr>
          <w:rFonts w:eastAsia="Times New Roman" w:cstheme="minorHAnsi"/>
          <w:sz w:val="24"/>
          <w:szCs w:val="24"/>
          <w:shd w:val="clear" w:color="auto" w:fill="FFFFFF"/>
        </w:rPr>
        <w:t>Workplace absence </w:t>
      </w:r>
    </w:p>
    <w:p w14:paraId="24AFA884" w14:textId="77777777" w:rsidR="00CC6944" w:rsidRDefault="00CC6944" w:rsidP="00077679">
      <w:pPr>
        <w:numPr>
          <w:ilvl w:val="1"/>
          <w:numId w:val="1"/>
        </w:numPr>
        <w:tabs>
          <w:tab w:val="left" w:pos="1170"/>
        </w:tabs>
        <w:spacing w:after="0" w:line="240" w:lineRule="auto"/>
        <w:ind w:left="1080"/>
        <w:textAlignment w:val="baseline"/>
        <w:rPr>
          <w:rFonts w:eastAsia="Times New Roman" w:cstheme="minorHAnsi"/>
          <w:sz w:val="24"/>
          <w:szCs w:val="24"/>
        </w:rPr>
      </w:pPr>
      <w:r w:rsidRPr="00CA46FD">
        <w:rPr>
          <w:rFonts w:eastAsia="Times New Roman" w:cstheme="minorHAnsi"/>
          <w:sz w:val="24"/>
          <w:szCs w:val="24"/>
          <w:shd w:val="clear" w:color="auto" w:fill="FFFFFF"/>
        </w:rPr>
        <w:t xml:space="preserve">Decreased work satisfaction </w:t>
      </w:r>
      <w:r w:rsidRPr="00CA46FD">
        <w:rPr>
          <w:rFonts w:eastAsia="Times New Roman" w:cstheme="minorHAnsi"/>
          <w:sz w:val="24"/>
          <w:szCs w:val="24"/>
        </w:rPr>
        <w:t> </w:t>
      </w:r>
    </w:p>
    <w:p w14:paraId="7B35FE8A" w14:textId="6B491C42" w:rsidR="002802D7" w:rsidRPr="002802D7" w:rsidRDefault="002802D7" w:rsidP="00077679">
      <w:pPr>
        <w:pStyle w:val="ListParagraph"/>
        <w:numPr>
          <w:ilvl w:val="3"/>
          <w:numId w:val="1"/>
        </w:numPr>
        <w:ind w:left="1440"/>
        <w:rPr>
          <w:rFonts w:eastAsia="Times New Roman" w:cstheme="minorHAnsi"/>
          <w:sz w:val="24"/>
          <w:szCs w:val="24"/>
        </w:rPr>
      </w:pPr>
      <w:r w:rsidRPr="002802D7">
        <w:rPr>
          <w:rFonts w:eastAsia="Times New Roman" w:cstheme="minorHAnsi"/>
          <w:sz w:val="24"/>
          <w:szCs w:val="24"/>
          <w:shd w:val="clear" w:color="auto" w:fill="FFFFFF"/>
        </w:rPr>
        <w:t xml:space="preserve">Wax et al., 2016, </w:t>
      </w:r>
      <w:proofErr w:type="spellStart"/>
      <w:r w:rsidRPr="002802D7">
        <w:rPr>
          <w:rFonts w:eastAsia="Times New Roman" w:cstheme="minorHAnsi"/>
          <w:sz w:val="24"/>
          <w:szCs w:val="24"/>
          <w:shd w:val="clear" w:color="auto" w:fill="FFFFFF"/>
        </w:rPr>
        <w:t>Bernardes</w:t>
      </w:r>
      <w:proofErr w:type="spellEnd"/>
      <w:r w:rsidRPr="002802D7">
        <w:rPr>
          <w:rFonts w:eastAsia="Times New Roman" w:cstheme="minorHAnsi"/>
          <w:sz w:val="24"/>
          <w:szCs w:val="24"/>
          <w:shd w:val="clear" w:color="auto" w:fill="FFFFFF"/>
        </w:rPr>
        <w:t>, et al., 2021</w:t>
      </w:r>
    </w:p>
    <w:p w14:paraId="014EE3B6" w14:textId="31080D46" w:rsidR="00CC6944" w:rsidRPr="00CA46FD" w:rsidRDefault="00D661BC" w:rsidP="00077679">
      <w:pPr>
        <w:pStyle w:val="ListParagraph"/>
        <w:numPr>
          <w:ilvl w:val="0"/>
          <w:numId w:val="3"/>
        </w:numPr>
        <w:ind w:left="360" w:hanging="360"/>
        <w:rPr>
          <w:rFonts w:cstheme="minorHAnsi"/>
          <w:sz w:val="24"/>
          <w:szCs w:val="24"/>
        </w:rPr>
      </w:pPr>
      <w:r>
        <w:rPr>
          <w:rFonts w:eastAsia="Times New Roman" w:cstheme="minorHAnsi"/>
          <w:sz w:val="24"/>
          <w:szCs w:val="24"/>
          <w:shd w:val="clear" w:color="auto" w:fill="FFFFFF"/>
        </w:rPr>
        <w:t>O</w:t>
      </w:r>
      <w:r w:rsidR="00CC6944" w:rsidRPr="00CA46FD">
        <w:rPr>
          <w:rFonts w:eastAsia="Times New Roman" w:cstheme="minorHAnsi"/>
          <w:sz w:val="24"/>
          <w:szCs w:val="24"/>
          <w:shd w:val="clear" w:color="auto" w:fill="FFFFFF"/>
        </w:rPr>
        <w:t>ne out of every eight US adult emergency department visits are related to mental illness and/or substance use disorders</w:t>
      </w:r>
      <w:r>
        <w:rPr>
          <w:rFonts w:eastAsia="Times New Roman" w:cstheme="minorHAnsi"/>
          <w:sz w:val="24"/>
          <w:szCs w:val="24"/>
          <w:shd w:val="clear" w:color="auto" w:fill="FFFFFF"/>
        </w:rPr>
        <w:t xml:space="preserve"> – N</w:t>
      </w:r>
      <w:r w:rsidRPr="00CA46FD">
        <w:rPr>
          <w:rFonts w:eastAsia="Times New Roman" w:cstheme="minorHAnsi"/>
          <w:sz w:val="24"/>
          <w:szCs w:val="24"/>
          <w:shd w:val="clear" w:color="auto" w:fill="FFFFFF"/>
        </w:rPr>
        <w:t>ational Alliance on Mental Illness (</w:t>
      </w:r>
      <w:r w:rsidR="00CC2940">
        <w:rPr>
          <w:rFonts w:eastAsia="Times New Roman" w:cstheme="minorHAnsi"/>
          <w:sz w:val="24"/>
          <w:szCs w:val="24"/>
          <w:shd w:val="clear" w:color="auto" w:fill="FFFFFF"/>
        </w:rPr>
        <w:t>2021)</w:t>
      </w:r>
    </w:p>
    <w:p w14:paraId="3C27E675" w14:textId="7BF6AAE3" w:rsidR="00CC6944" w:rsidRPr="00CA46FD" w:rsidRDefault="003B315D" w:rsidP="00C06C1E">
      <w:pPr>
        <w:rPr>
          <w:rFonts w:cstheme="minorHAnsi"/>
          <w:b/>
          <w:bCs/>
          <w:sz w:val="24"/>
          <w:szCs w:val="24"/>
          <w:u w:val="single"/>
        </w:rPr>
      </w:pPr>
      <w:r w:rsidRPr="002866E4">
        <w:rPr>
          <w:rFonts w:cstheme="minorHAnsi"/>
          <w:b/>
          <w:bCs/>
          <w:sz w:val="24"/>
          <w:szCs w:val="24"/>
          <w:u w:val="single"/>
        </w:rPr>
        <w:t>Safe Staffing</w:t>
      </w:r>
    </w:p>
    <w:p w14:paraId="68AEDCDD" w14:textId="0B8DFB67" w:rsidR="003B315D" w:rsidRPr="00CA46FD" w:rsidRDefault="002B020A" w:rsidP="00733138">
      <w:pPr>
        <w:pStyle w:val="ListParagraph"/>
        <w:numPr>
          <w:ilvl w:val="0"/>
          <w:numId w:val="3"/>
        </w:numPr>
        <w:ind w:left="360" w:hanging="360"/>
        <w:rPr>
          <w:rFonts w:cstheme="minorHAnsi"/>
          <w:sz w:val="24"/>
          <w:szCs w:val="24"/>
        </w:rPr>
      </w:pPr>
      <w:r w:rsidRPr="00CA46FD">
        <w:rPr>
          <w:rFonts w:cstheme="minorHAnsi"/>
          <w:color w:val="000000"/>
          <w:sz w:val="24"/>
          <w:szCs w:val="24"/>
          <w:shd w:val="clear" w:color="auto" w:fill="FFFFFF"/>
        </w:rPr>
        <w:t>Lower ratios are associated with significantly lower mortality</w:t>
      </w:r>
    </w:p>
    <w:p w14:paraId="5401CA52" w14:textId="598E6B8D" w:rsidR="002B020A" w:rsidRPr="00E81BDB" w:rsidRDefault="00D51310" w:rsidP="00733138">
      <w:pPr>
        <w:pStyle w:val="ListParagraph"/>
        <w:numPr>
          <w:ilvl w:val="0"/>
          <w:numId w:val="3"/>
        </w:numPr>
        <w:ind w:left="360" w:hanging="360"/>
        <w:rPr>
          <w:rFonts w:cstheme="minorHAnsi"/>
          <w:sz w:val="24"/>
          <w:szCs w:val="24"/>
        </w:rPr>
      </w:pPr>
      <w:r w:rsidRPr="00CA46FD">
        <w:rPr>
          <w:rFonts w:cstheme="minorHAnsi"/>
          <w:color w:val="000000"/>
          <w:sz w:val="24"/>
          <w:szCs w:val="24"/>
          <w:shd w:val="clear" w:color="auto" w:fill="FFFFFF"/>
        </w:rPr>
        <w:t>When nurses' workloads were in line with California-mandated ratios in all three states, nurses' burnout and job dissatisfaction were lower, and nurses reported consistently better quality of care</w:t>
      </w:r>
    </w:p>
    <w:p w14:paraId="47C0EB38" w14:textId="4654283F" w:rsidR="00E81BDB" w:rsidRPr="00E81BDB" w:rsidRDefault="00E81BDB" w:rsidP="00E81BDB">
      <w:pPr>
        <w:pStyle w:val="ListParagraph"/>
        <w:numPr>
          <w:ilvl w:val="0"/>
          <w:numId w:val="3"/>
        </w:numPr>
        <w:ind w:left="360" w:hanging="360"/>
        <w:rPr>
          <w:rFonts w:cstheme="minorHAnsi"/>
          <w:sz w:val="24"/>
          <w:szCs w:val="24"/>
        </w:rPr>
      </w:pPr>
      <w:r w:rsidRPr="00CA46FD">
        <w:rPr>
          <w:rFonts w:cstheme="minorHAnsi"/>
          <w:color w:val="000000"/>
          <w:sz w:val="24"/>
          <w:szCs w:val="24"/>
          <w:shd w:val="clear" w:color="auto" w:fill="FFFFFF"/>
        </w:rPr>
        <w:t>During the study period between 1993 and 2001, when RN levels rose by roughly 1.2 percent per year, they found that more RN hours per patient day were associated with lower mortality for patients with acute myocardial infarction. They also found, as would be expected, that mortality reductions associated with increased nurse staffing were greatest for hospitals that began with the worst staffing ratios.</w:t>
      </w:r>
    </w:p>
    <w:p w14:paraId="0923229A" w14:textId="2F0CCE1A" w:rsidR="00A03C58" w:rsidRPr="00B06C6D" w:rsidRDefault="00A03C58" w:rsidP="00B06C6D">
      <w:pPr>
        <w:pStyle w:val="ListParagraph"/>
        <w:numPr>
          <w:ilvl w:val="3"/>
          <w:numId w:val="1"/>
        </w:numPr>
        <w:ind w:left="1080"/>
        <w:rPr>
          <w:rFonts w:cstheme="minorHAnsi"/>
          <w:sz w:val="24"/>
          <w:szCs w:val="24"/>
        </w:rPr>
      </w:pPr>
      <w:r w:rsidRPr="00B06C6D">
        <w:rPr>
          <w:rFonts w:cstheme="minorHAnsi"/>
          <w:color w:val="303030"/>
          <w:sz w:val="24"/>
          <w:szCs w:val="24"/>
          <w:shd w:val="clear" w:color="auto" w:fill="FFFFFF"/>
        </w:rPr>
        <w:t xml:space="preserve">Aiken, L. H., Sloane, D. M., </w:t>
      </w:r>
      <w:proofErr w:type="spellStart"/>
      <w:r w:rsidRPr="00B06C6D">
        <w:rPr>
          <w:rFonts w:cstheme="minorHAnsi"/>
          <w:color w:val="303030"/>
          <w:sz w:val="24"/>
          <w:szCs w:val="24"/>
          <w:shd w:val="clear" w:color="auto" w:fill="FFFFFF"/>
        </w:rPr>
        <w:t>Cimiotti</w:t>
      </w:r>
      <w:proofErr w:type="spellEnd"/>
      <w:r w:rsidRPr="00B06C6D">
        <w:rPr>
          <w:rFonts w:cstheme="minorHAnsi"/>
          <w:color w:val="303030"/>
          <w:sz w:val="24"/>
          <w:szCs w:val="24"/>
          <w:shd w:val="clear" w:color="auto" w:fill="FFFFFF"/>
        </w:rPr>
        <w:t xml:space="preserve">, J. P., Clarke, S. P., Flynn, L., Seago, J. A., </w:t>
      </w:r>
      <w:proofErr w:type="spellStart"/>
      <w:r w:rsidRPr="00B06C6D">
        <w:rPr>
          <w:rFonts w:cstheme="minorHAnsi"/>
          <w:color w:val="303030"/>
          <w:sz w:val="24"/>
          <w:szCs w:val="24"/>
          <w:shd w:val="clear" w:color="auto" w:fill="FFFFFF"/>
        </w:rPr>
        <w:t>Spetz</w:t>
      </w:r>
      <w:proofErr w:type="spellEnd"/>
      <w:r w:rsidRPr="00B06C6D">
        <w:rPr>
          <w:rFonts w:cstheme="minorHAnsi"/>
          <w:color w:val="303030"/>
          <w:sz w:val="24"/>
          <w:szCs w:val="24"/>
          <w:shd w:val="clear" w:color="auto" w:fill="FFFFFF"/>
        </w:rPr>
        <w:t>, J., &amp; Smith, H. L. (2010). Implications of the California nurse staffing mandate for other states. </w:t>
      </w:r>
      <w:r w:rsidRPr="00B06C6D">
        <w:rPr>
          <w:rFonts w:cstheme="minorHAnsi"/>
          <w:i/>
          <w:iCs/>
          <w:color w:val="303030"/>
          <w:sz w:val="24"/>
          <w:szCs w:val="24"/>
          <w:shd w:val="clear" w:color="auto" w:fill="FFFFFF"/>
        </w:rPr>
        <w:t>Health services research</w:t>
      </w:r>
      <w:r w:rsidRPr="00B06C6D">
        <w:rPr>
          <w:rFonts w:cstheme="minorHAnsi"/>
          <w:color w:val="303030"/>
          <w:sz w:val="24"/>
          <w:szCs w:val="24"/>
          <w:shd w:val="clear" w:color="auto" w:fill="FFFFFF"/>
        </w:rPr>
        <w:t>, </w:t>
      </w:r>
      <w:r w:rsidRPr="00B06C6D">
        <w:rPr>
          <w:rFonts w:cstheme="minorHAnsi"/>
          <w:i/>
          <w:iCs/>
          <w:color w:val="303030"/>
          <w:sz w:val="24"/>
          <w:szCs w:val="24"/>
          <w:shd w:val="clear" w:color="auto" w:fill="FFFFFF"/>
        </w:rPr>
        <w:t>45</w:t>
      </w:r>
      <w:r w:rsidRPr="00B06C6D">
        <w:rPr>
          <w:rFonts w:cstheme="minorHAnsi"/>
          <w:color w:val="303030"/>
          <w:sz w:val="24"/>
          <w:szCs w:val="24"/>
          <w:shd w:val="clear" w:color="auto" w:fill="FFFFFF"/>
        </w:rPr>
        <w:t xml:space="preserve">(4), 904–921. </w:t>
      </w:r>
    </w:p>
    <w:p w14:paraId="31A91A59" w14:textId="77777777" w:rsidR="000335AB" w:rsidRPr="000335AB" w:rsidRDefault="000335AB" w:rsidP="000335AB">
      <w:pPr>
        <w:pStyle w:val="ListParagraph"/>
        <w:rPr>
          <w:rFonts w:cstheme="minorHAnsi"/>
          <w:sz w:val="24"/>
          <w:szCs w:val="24"/>
        </w:rPr>
      </w:pPr>
    </w:p>
    <w:p w14:paraId="61724F7E" w14:textId="272AD7E4" w:rsidR="00D7602F" w:rsidRPr="00CA46FD" w:rsidRDefault="00B40637" w:rsidP="000335AB">
      <w:pPr>
        <w:pStyle w:val="ListParagraph"/>
        <w:numPr>
          <w:ilvl w:val="0"/>
          <w:numId w:val="4"/>
        </w:numPr>
        <w:ind w:left="360"/>
        <w:rPr>
          <w:rFonts w:cstheme="minorHAnsi"/>
          <w:sz w:val="24"/>
          <w:szCs w:val="24"/>
        </w:rPr>
      </w:pPr>
      <w:r w:rsidRPr="00CA46FD">
        <w:rPr>
          <w:rFonts w:cstheme="minorHAnsi"/>
          <w:color w:val="000000"/>
          <w:sz w:val="24"/>
          <w:szCs w:val="24"/>
          <w:shd w:val="clear" w:color="auto" w:fill="FFFFFF"/>
        </w:rPr>
        <w:t>An increase in a nurses’ workload by one patient increased the likelihood of an inpatient dying within 30 days of admission by 7%</w:t>
      </w:r>
    </w:p>
    <w:p w14:paraId="1A0A247E" w14:textId="126504EB" w:rsidR="00B40637" w:rsidRPr="00CA46FD" w:rsidRDefault="0055346D" w:rsidP="000335AB">
      <w:pPr>
        <w:pStyle w:val="ListParagraph"/>
        <w:numPr>
          <w:ilvl w:val="0"/>
          <w:numId w:val="4"/>
        </w:numPr>
        <w:ind w:left="360"/>
        <w:rPr>
          <w:rFonts w:cstheme="minorHAnsi"/>
          <w:sz w:val="24"/>
          <w:szCs w:val="24"/>
        </w:rPr>
      </w:pPr>
      <w:r w:rsidRPr="00CA46FD">
        <w:rPr>
          <w:rFonts w:cstheme="minorHAnsi"/>
          <w:color w:val="000000"/>
          <w:sz w:val="24"/>
          <w:szCs w:val="24"/>
          <w:shd w:val="clear" w:color="auto" w:fill="FFFFFF"/>
        </w:rPr>
        <w:lastRenderedPageBreak/>
        <w:t>In the USA, each US$1 spent on improvements to nurse staffing was estimated to return a minimum of $0·75 economic benefit to the investing hospital, not counting intangible benefits.</w:t>
      </w:r>
    </w:p>
    <w:p w14:paraId="2E32FC7A" w14:textId="7FFF126D" w:rsidR="000335AB" w:rsidRPr="000335AB" w:rsidRDefault="004C72E3" w:rsidP="000335AB">
      <w:pPr>
        <w:pStyle w:val="ListParagraph"/>
        <w:numPr>
          <w:ilvl w:val="0"/>
          <w:numId w:val="4"/>
        </w:numPr>
        <w:ind w:left="360"/>
        <w:rPr>
          <w:rFonts w:cstheme="minorHAnsi"/>
          <w:sz w:val="24"/>
          <w:szCs w:val="24"/>
        </w:rPr>
      </w:pPr>
      <w:r w:rsidRPr="00CA46FD">
        <w:rPr>
          <w:rFonts w:cstheme="minorHAnsi"/>
          <w:color w:val="000000"/>
          <w:sz w:val="24"/>
          <w:szCs w:val="24"/>
          <w:shd w:val="clear" w:color="auto" w:fill="FFFFFF"/>
        </w:rPr>
        <w:t>Improved nurse staffing in US hospitals is associated with significantly reduced readmission rates, which is compelling in view of financial penalties in 2013 to 2225 hospitals for excessive readmissions.</w:t>
      </w:r>
    </w:p>
    <w:p w14:paraId="7772CB31" w14:textId="49AF2D7B" w:rsidR="000335AB" w:rsidRPr="00D6301C" w:rsidRDefault="000335AB" w:rsidP="0078518C">
      <w:pPr>
        <w:pStyle w:val="ListParagraph"/>
        <w:numPr>
          <w:ilvl w:val="3"/>
          <w:numId w:val="1"/>
        </w:numPr>
        <w:ind w:left="1080"/>
        <w:rPr>
          <w:rFonts w:cstheme="minorHAnsi"/>
          <w:sz w:val="24"/>
          <w:szCs w:val="24"/>
        </w:rPr>
      </w:pPr>
      <w:r w:rsidRPr="00D6301C">
        <w:rPr>
          <w:rFonts w:cstheme="minorHAnsi"/>
          <w:color w:val="303030"/>
          <w:sz w:val="24"/>
          <w:szCs w:val="24"/>
          <w:shd w:val="clear" w:color="auto" w:fill="FFFFFF"/>
        </w:rPr>
        <w:t>Aiken LH, Sloane DM, Bruyneel L, et al. Nurse staffing and education and hospital mortality in nine European countries: a retrospective observational study. </w:t>
      </w:r>
      <w:r w:rsidRPr="00D6301C">
        <w:rPr>
          <w:rFonts w:cstheme="minorHAnsi"/>
          <w:i/>
          <w:iCs/>
          <w:color w:val="303030"/>
          <w:sz w:val="24"/>
          <w:szCs w:val="24"/>
          <w:shd w:val="clear" w:color="auto" w:fill="FFFFFF"/>
        </w:rPr>
        <w:t>Lancet</w:t>
      </w:r>
      <w:r w:rsidRPr="00D6301C">
        <w:rPr>
          <w:rFonts w:cstheme="minorHAnsi"/>
          <w:color w:val="303030"/>
          <w:sz w:val="24"/>
          <w:szCs w:val="24"/>
          <w:shd w:val="clear" w:color="auto" w:fill="FFFFFF"/>
        </w:rPr>
        <w:t xml:space="preserve">. 2014;383(9931):1824-1830. </w:t>
      </w:r>
    </w:p>
    <w:p w14:paraId="49E20C13" w14:textId="79BACF6E" w:rsidR="00745FF8" w:rsidRPr="00CA46FD" w:rsidRDefault="00745FF8" w:rsidP="00745FF8">
      <w:pPr>
        <w:rPr>
          <w:rFonts w:cstheme="minorHAnsi"/>
          <w:b/>
          <w:bCs/>
          <w:sz w:val="24"/>
          <w:szCs w:val="24"/>
          <w:u w:val="single"/>
        </w:rPr>
      </w:pPr>
      <w:r w:rsidRPr="002866E4">
        <w:rPr>
          <w:rFonts w:cstheme="minorHAnsi"/>
          <w:b/>
          <w:bCs/>
          <w:sz w:val="24"/>
          <w:szCs w:val="24"/>
          <w:u w:val="single"/>
        </w:rPr>
        <w:t>Nursing Shortage</w:t>
      </w:r>
    </w:p>
    <w:p w14:paraId="5987CFED" w14:textId="05CBDB23" w:rsidR="00FB1543" w:rsidRPr="00CA46FD" w:rsidRDefault="004F1574" w:rsidP="00FE3FF7">
      <w:pPr>
        <w:pStyle w:val="ListParagraph"/>
        <w:numPr>
          <w:ilvl w:val="0"/>
          <w:numId w:val="8"/>
        </w:numPr>
        <w:spacing w:after="0" w:line="240" w:lineRule="auto"/>
        <w:ind w:left="360" w:hanging="360"/>
        <w:rPr>
          <w:rFonts w:cstheme="minorHAnsi"/>
          <w:sz w:val="24"/>
          <w:szCs w:val="24"/>
        </w:rPr>
      </w:pPr>
      <w:r w:rsidRPr="00CA46FD">
        <w:rPr>
          <w:rFonts w:cstheme="minorHAnsi"/>
          <w:color w:val="333333"/>
          <w:sz w:val="24"/>
          <w:szCs w:val="24"/>
          <w:shd w:val="clear" w:color="auto" w:fill="FFFFFF"/>
        </w:rPr>
        <w:t>Only 12% of the nurses surveyed are happy where they are and interestingly, 36% would like to stay in their current positions but changes would need to be made for that to happen. </w:t>
      </w:r>
    </w:p>
    <w:p w14:paraId="25757663" w14:textId="77777777" w:rsidR="00742918" w:rsidRDefault="00F5412C" w:rsidP="00FE3FF7">
      <w:pPr>
        <w:pStyle w:val="ListParagraph"/>
        <w:numPr>
          <w:ilvl w:val="0"/>
          <w:numId w:val="8"/>
        </w:numPr>
        <w:shd w:val="clear" w:color="auto" w:fill="FFFFFF"/>
        <w:spacing w:after="0" w:line="240" w:lineRule="auto"/>
        <w:ind w:left="360" w:hanging="360"/>
        <w:rPr>
          <w:rFonts w:eastAsia="Times New Roman" w:cstheme="minorHAnsi"/>
          <w:color w:val="333333"/>
          <w:sz w:val="24"/>
          <w:szCs w:val="24"/>
        </w:rPr>
      </w:pPr>
      <w:r w:rsidRPr="00CA46FD">
        <w:rPr>
          <w:rFonts w:eastAsia="Times New Roman" w:cstheme="minorHAnsi"/>
          <w:color w:val="333333"/>
          <w:sz w:val="24"/>
          <w:szCs w:val="24"/>
        </w:rPr>
        <w:t>Nurses didn’t hold back when discussing their feelings regarding the current state of nursing:  </w:t>
      </w:r>
    </w:p>
    <w:p w14:paraId="23E47B41" w14:textId="77777777" w:rsidR="00742918" w:rsidRDefault="00F5412C" w:rsidP="00FE3FF7">
      <w:pPr>
        <w:pStyle w:val="ListParagraph"/>
        <w:numPr>
          <w:ilvl w:val="1"/>
          <w:numId w:val="8"/>
        </w:numPr>
        <w:shd w:val="clear" w:color="auto" w:fill="FFFFFF"/>
        <w:spacing w:after="0" w:line="240" w:lineRule="auto"/>
        <w:ind w:left="1080"/>
        <w:rPr>
          <w:rFonts w:eastAsia="Times New Roman" w:cstheme="minorHAnsi"/>
          <w:color w:val="333333"/>
          <w:sz w:val="24"/>
          <w:szCs w:val="24"/>
        </w:rPr>
      </w:pPr>
      <w:r w:rsidRPr="00742918">
        <w:rPr>
          <w:rFonts w:eastAsia="Times New Roman" w:cstheme="minorHAnsi"/>
          <w:color w:val="333333"/>
          <w:sz w:val="24"/>
          <w:szCs w:val="24"/>
        </w:rPr>
        <w:t>87% feel burnt out </w:t>
      </w:r>
    </w:p>
    <w:p w14:paraId="222C0A04" w14:textId="77777777" w:rsidR="00742918" w:rsidRDefault="00F5412C" w:rsidP="00FE3FF7">
      <w:pPr>
        <w:pStyle w:val="ListParagraph"/>
        <w:numPr>
          <w:ilvl w:val="1"/>
          <w:numId w:val="8"/>
        </w:numPr>
        <w:shd w:val="clear" w:color="auto" w:fill="FFFFFF"/>
        <w:spacing w:after="0" w:line="240" w:lineRule="auto"/>
        <w:ind w:left="1080"/>
        <w:rPr>
          <w:rFonts w:eastAsia="Times New Roman" w:cstheme="minorHAnsi"/>
          <w:color w:val="333333"/>
          <w:sz w:val="24"/>
          <w:szCs w:val="24"/>
        </w:rPr>
      </w:pPr>
      <w:r w:rsidRPr="00742918">
        <w:rPr>
          <w:rFonts w:eastAsia="Times New Roman" w:cstheme="minorHAnsi"/>
          <w:color w:val="333333"/>
          <w:sz w:val="24"/>
          <w:szCs w:val="24"/>
        </w:rPr>
        <w:t>84% are frustrated with administrators </w:t>
      </w:r>
    </w:p>
    <w:p w14:paraId="61C647A6" w14:textId="77777777" w:rsidR="00742918" w:rsidRDefault="00F5412C" w:rsidP="00FE3FF7">
      <w:pPr>
        <w:pStyle w:val="ListParagraph"/>
        <w:numPr>
          <w:ilvl w:val="1"/>
          <w:numId w:val="8"/>
        </w:numPr>
        <w:shd w:val="clear" w:color="auto" w:fill="FFFFFF"/>
        <w:spacing w:after="0" w:line="240" w:lineRule="auto"/>
        <w:ind w:left="1080"/>
        <w:rPr>
          <w:rFonts w:eastAsia="Times New Roman" w:cstheme="minorHAnsi"/>
          <w:color w:val="333333"/>
          <w:sz w:val="24"/>
          <w:szCs w:val="24"/>
        </w:rPr>
      </w:pPr>
      <w:r w:rsidRPr="00742918">
        <w:rPr>
          <w:rFonts w:eastAsia="Times New Roman" w:cstheme="minorHAnsi"/>
          <w:color w:val="333333"/>
          <w:sz w:val="24"/>
          <w:szCs w:val="24"/>
        </w:rPr>
        <w:t>84% feel they are underpaid </w:t>
      </w:r>
    </w:p>
    <w:p w14:paraId="6315CA7B" w14:textId="77777777" w:rsidR="00742918" w:rsidRDefault="00F5412C" w:rsidP="00FE3FF7">
      <w:pPr>
        <w:pStyle w:val="ListParagraph"/>
        <w:numPr>
          <w:ilvl w:val="1"/>
          <w:numId w:val="8"/>
        </w:numPr>
        <w:shd w:val="clear" w:color="auto" w:fill="FFFFFF"/>
        <w:spacing w:after="0" w:line="240" w:lineRule="auto"/>
        <w:ind w:left="1080"/>
        <w:rPr>
          <w:rFonts w:eastAsia="Times New Roman" w:cstheme="minorHAnsi"/>
          <w:color w:val="333333"/>
          <w:sz w:val="24"/>
          <w:szCs w:val="24"/>
        </w:rPr>
      </w:pPr>
      <w:r w:rsidRPr="00742918">
        <w:rPr>
          <w:rFonts w:eastAsia="Times New Roman" w:cstheme="minorHAnsi"/>
          <w:color w:val="333333"/>
          <w:sz w:val="24"/>
          <w:szCs w:val="24"/>
        </w:rPr>
        <w:t>83% feel their mental health has suffered</w:t>
      </w:r>
    </w:p>
    <w:p w14:paraId="459034AE" w14:textId="77777777" w:rsidR="00742918" w:rsidRDefault="00F5412C" w:rsidP="00FE3FF7">
      <w:pPr>
        <w:pStyle w:val="ListParagraph"/>
        <w:numPr>
          <w:ilvl w:val="1"/>
          <w:numId w:val="8"/>
        </w:numPr>
        <w:shd w:val="clear" w:color="auto" w:fill="FFFFFF"/>
        <w:spacing w:after="0" w:line="240" w:lineRule="auto"/>
        <w:ind w:left="1080"/>
        <w:rPr>
          <w:rFonts w:eastAsia="Times New Roman" w:cstheme="minorHAnsi"/>
          <w:color w:val="333333"/>
          <w:sz w:val="24"/>
          <w:szCs w:val="24"/>
        </w:rPr>
      </w:pPr>
      <w:r w:rsidRPr="00742918">
        <w:rPr>
          <w:rFonts w:eastAsia="Times New Roman" w:cstheme="minorHAnsi"/>
          <w:color w:val="333333"/>
          <w:sz w:val="24"/>
          <w:szCs w:val="24"/>
        </w:rPr>
        <w:t>77% feel unsupported at work </w:t>
      </w:r>
    </w:p>
    <w:p w14:paraId="1F5595AE" w14:textId="77777777" w:rsidR="00742918" w:rsidRDefault="00F5412C" w:rsidP="00FE3FF7">
      <w:pPr>
        <w:pStyle w:val="ListParagraph"/>
        <w:numPr>
          <w:ilvl w:val="1"/>
          <w:numId w:val="8"/>
        </w:numPr>
        <w:shd w:val="clear" w:color="auto" w:fill="FFFFFF"/>
        <w:spacing w:after="0" w:line="240" w:lineRule="auto"/>
        <w:ind w:left="1080"/>
        <w:rPr>
          <w:rFonts w:eastAsia="Times New Roman" w:cstheme="minorHAnsi"/>
          <w:color w:val="333333"/>
          <w:sz w:val="24"/>
          <w:szCs w:val="24"/>
        </w:rPr>
      </w:pPr>
      <w:r w:rsidRPr="00742918">
        <w:rPr>
          <w:rFonts w:eastAsia="Times New Roman" w:cstheme="minorHAnsi"/>
          <w:color w:val="333333"/>
          <w:sz w:val="24"/>
          <w:szCs w:val="24"/>
        </w:rPr>
        <w:t>61% feel unappreciated </w:t>
      </w:r>
    </w:p>
    <w:p w14:paraId="51A1B364" w14:textId="77777777" w:rsidR="00742918" w:rsidRDefault="00F5412C" w:rsidP="00FE3FF7">
      <w:pPr>
        <w:pStyle w:val="ListParagraph"/>
        <w:numPr>
          <w:ilvl w:val="1"/>
          <w:numId w:val="8"/>
        </w:numPr>
        <w:shd w:val="clear" w:color="auto" w:fill="FFFFFF"/>
        <w:spacing w:after="0" w:line="240" w:lineRule="auto"/>
        <w:ind w:left="1080"/>
        <w:rPr>
          <w:rFonts w:eastAsia="Times New Roman" w:cstheme="minorHAnsi"/>
          <w:color w:val="333333"/>
          <w:sz w:val="24"/>
          <w:szCs w:val="24"/>
        </w:rPr>
      </w:pPr>
      <w:r w:rsidRPr="00742918">
        <w:rPr>
          <w:rFonts w:eastAsia="Times New Roman" w:cstheme="minorHAnsi"/>
          <w:color w:val="333333"/>
          <w:sz w:val="24"/>
          <w:szCs w:val="24"/>
        </w:rPr>
        <w:t>60% have felt uncomfortable having to work outside of their comfort zone in the past year </w:t>
      </w:r>
    </w:p>
    <w:p w14:paraId="7D68A85E" w14:textId="77777777" w:rsidR="00742918" w:rsidRDefault="00F5412C" w:rsidP="00FE3FF7">
      <w:pPr>
        <w:pStyle w:val="ListParagraph"/>
        <w:numPr>
          <w:ilvl w:val="1"/>
          <w:numId w:val="8"/>
        </w:numPr>
        <w:shd w:val="clear" w:color="auto" w:fill="FFFFFF"/>
        <w:spacing w:after="0" w:line="240" w:lineRule="auto"/>
        <w:ind w:left="1080"/>
        <w:rPr>
          <w:rFonts w:eastAsia="Times New Roman" w:cstheme="minorHAnsi"/>
          <w:color w:val="333333"/>
          <w:sz w:val="24"/>
          <w:szCs w:val="24"/>
        </w:rPr>
      </w:pPr>
      <w:r w:rsidRPr="00742918">
        <w:rPr>
          <w:rFonts w:eastAsia="Times New Roman" w:cstheme="minorHAnsi"/>
          <w:color w:val="333333"/>
          <w:sz w:val="24"/>
          <w:szCs w:val="24"/>
        </w:rPr>
        <w:t>58% of nurses have felt frustrated with their patients </w:t>
      </w:r>
    </w:p>
    <w:p w14:paraId="5C62ECCA" w14:textId="36051E50" w:rsidR="00F5412C" w:rsidRPr="00742918" w:rsidRDefault="00F5412C" w:rsidP="00FE3FF7">
      <w:pPr>
        <w:pStyle w:val="ListParagraph"/>
        <w:numPr>
          <w:ilvl w:val="1"/>
          <w:numId w:val="8"/>
        </w:numPr>
        <w:shd w:val="clear" w:color="auto" w:fill="FFFFFF"/>
        <w:spacing w:after="0" w:line="240" w:lineRule="auto"/>
        <w:ind w:left="1080"/>
        <w:rPr>
          <w:rFonts w:eastAsia="Times New Roman" w:cstheme="minorHAnsi"/>
          <w:color w:val="333333"/>
          <w:sz w:val="24"/>
          <w:szCs w:val="24"/>
        </w:rPr>
      </w:pPr>
      <w:r w:rsidRPr="00742918">
        <w:rPr>
          <w:rFonts w:eastAsia="Times New Roman" w:cstheme="minorHAnsi"/>
          <w:color w:val="333333"/>
          <w:sz w:val="24"/>
          <w:szCs w:val="24"/>
        </w:rPr>
        <w:t>58% of nurses have felt unsafe at work in the past year </w:t>
      </w:r>
    </w:p>
    <w:p w14:paraId="4ECD473A" w14:textId="3A7824D3" w:rsidR="00D36394" w:rsidRPr="00CA46FD" w:rsidRDefault="00923853" w:rsidP="00FB23EB">
      <w:pPr>
        <w:pStyle w:val="ListParagraph"/>
        <w:numPr>
          <w:ilvl w:val="0"/>
          <w:numId w:val="8"/>
        </w:numPr>
        <w:spacing w:line="240" w:lineRule="auto"/>
        <w:ind w:left="360" w:hanging="360"/>
        <w:rPr>
          <w:rFonts w:cstheme="minorHAnsi"/>
          <w:sz w:val="24"/>
          <w:szCs w:val="24"/>
        </w:rPr>
      </w:pPr>
      <w:r w:rsidRPr="00CA46FD">
        <w:rPr>
          <w:rFonts w:cstheme="minorHAnsi"/>
          <w:color w:val="333333"/>
          <w:sz w:val="24"/>
          <w:szCs w:val="24"/>
          <w:shd w:val="clear" w:color="auto" w:fill="FFFFFF"/>
        </w:rPr>
        <w:t>Overwhelmingly, the number one reason nurses want to leave the bedside is because of unsafe staffing ratios.  80% of nurses</w:t>
      </w:r>
      <w:r w:rsidR="007A20F6" w:rsidRPr="00CA46FD">
        <w:rPr>
          <w:rFonts w:cstheme="minorHAnsi"/>
          <w:color w:val="333333"/>
          <w:sz w:val="24"/>
          <w:szCs w:val="24"/>
          <w:shd w:val="clear" w:color="auto" w:fill="FFFFFF"/>
        </w:rPr>
        <w:t xml:space="preserve"> say their units are inadequately understaffed.</w:t>
      </w:r>
    </w:p>
    <w:p w14:paraId="288FAADE" w14:textId="77777777" w:rsidR="00742918" w:rsidRDefault="00B15832" w:rsidP="00FB23EB">
      <w:pPr>
        <w:pStyle w:val="ListParagraph"/>
        <w:numPr>
          <w:ilvl w:val="0"/>
          <w:numId w:val="8"/>
        </w:numPr>
        <w:shd w:val="clear" w:color="auto" w:fill="FFFFFF"/>
        <w:spacing w:after="0" w:line="240" w:lineRule="auto"/>
        <w:ind w:left="360" w:hanging="360"/>
        <w:rPr>
          <w:rFonts w:eastAsia="Times New Roman" w:cstheme="minorHAnsi"/>
          <w:color w:val="333333"/>
          <w:sz w:val="24"/>
          <w:szCs w:val="24"/>
        </w:rPr>
      </w:pPr>
      <w:r w:rsidRPr="00CA46FD">
        <w:rPr>
          <w:rFonts w:eastAsia="Times New Roman" w:cstheme="minorHAnsi"/>
          <w:color w:val="333333"/>
          <w:sz w:val="24"/>
          <w:szCs w:val="24"/>
        </w:rPr>
        <w:t>Nurses are leaving the bedside because of issues like: </w:t>
      </w:r>
    </w:p>
    <w:p w14:paraId="0054B928" w14:textId="77777777" w:rsidR="00742918" w:rsidRDefault="00B15832" w:rsidP="00FB23EB">
      <w:pPr>
        <w:pStyle w:val="ListParagraph"/>
        <w:numPr>
          <w:ilvl w:val="1"/>
          <w:numId w:val="8"/>
        </w:numPr>
        <w:shd w:val="clear" w:color="auto" w:fill="FFFFFF"/>
        <w:spacing w:after="0" w:line="240" w:lineRule="auto"/>
        <w:ind w:left="1080"/>
        <w:rPr>
          <w:rFonts w:eastAsia="Times New Roman" w:cstheme="minorHAnsi"/>
          <w:color w:val="333333"/>
          <w:sz w:val="24"/>
          <w:szCs w:val="24"/>
        </w:rPr>
      </w:pPr>
      <w:r w:rsidRPr="00742918">
        <w:rPr>
          <w:rFonts w:eastAsia="Times New Roman" w:cstheme="minorHAnsi"/>
          <w:color w:val="333333"/>
          <w:sz w:val="24"/>
          <w:szCs w:val="24"/>
        </w:rPr>
        <w:t>Inadequate staffing ratios </w:t>
      </w:r>
    </w:p>
    <w:p w14:paraId="5E52FB23" w14:textId="77777777" w:rsidR="00742918" w:rsidRDefault="00B15832" w:rsidP="00FB23EB">
      <w:pPr>
        <w:pStyle w:val="ListParagraph"/>
        <w:numPr>
          <w:ilvl w:val="1"/>
          <w:numId w:val="8"/>
        </w:numPr>
        <w:shd w:val="clear" w:color="auto" w:fill="FFFFFF"/>
        <w:spacing w:after="0" w:line="240" w:lineRule="auto"/>
        <w:ind w:left="1080"/>
        <w:rPr>
          <w:rFonts w:eastAsia="Times New Roman" w:cstheme="minorHAnsi"/>
          <w:color w:val="333333"/>
          <w:sz w:val="24"/>
          <w:szCs w:val="24"/>
        </w:rPr>
      </w:pPr>
      <w:r w:rsidRPr="00742918">
        <w:rPr>
          <w:rFonts w:eastAsia="Times New Roman" w:cstheme="minorHAnsi"/>
          <w:color w:val="333333"/>
          <w:sz w:val="24"/>
          <w:szCs w:val="24"/>
        </w:rPr>
        <w:t>Not getting equal pay for equal experience </w:t>
      </w:r>
    </w:p>
    <w:p w14:paraId="36F59D47" w14:textId="77777777" w:rsidR="00742918" w:rsidRDefault="00B15832" w:rsidP="00FB23EB">
      <w:pPr>
        <w:pStyle w:val="ListParagraph"/>
        <w:numPr>
          <w:ilvl w:val="1"/>
          <w:numId w:val="8"/>
        </w:numPr>
        <w:shd w:val="clear" w:color="auto" w:fill="FFFFFF"/>
        <w:spacing w:after="0" w:line="240" w:lineRule="auto"/>
        <w:ind w:left="1080"/>
        <w:rPr>
          <w:rFonts w:eastAsia="Times New Roman" w:cstheme="minorHAnsi"/>
          <w:color w:val="333333"/>
          <w:sz w:val="24"/>
          <w:szCs w:val="24"/>
        </w:rPr>
      </w:pPr>
      <w:r w:rsidRPr="00742918">
        <w:rPr>
          <w:rFonts w:eastAsia="Times New Roman" w:cstheme="minorHAnsi"/>
          <w:color w:val="333333"/>
          <w:sz w:val="24"/>
          <w:szCs w:val="24"/>
        </w:rPr>
        <w:t>Not receiving hazard pay during a pandemic </w:t>
      </w:r>
    </w:p>
    <w:p w14:paraId="0000FA99" w14:textId="77777777" w:rsidR="00742918" w:rsidRDefault="00B15832" w:rsidP="00FB23EB">
      <w:pPr>
        <w:pStyle w:val="ListParagraph"/>
        <w:numPr>
          <w:ilvl w:val="1"/>
          <w:numId w:val="8"/>
        </w:numPr>
        <w:shd w:val="clear" w:color="auto" w:fill="FFFFFF"/>
        <w:spacing w:after="0" w:line="240" w:lineRule="auto"/>
        <w:ind w:left="1080"/>
        <w:rPr>
          <w:rFonts w:eastAsia="Times New Roman" w:cstheme="minorHAnsi"/>
          <w:color w:val="333333"/>
          <w:sz w:val="24"/>
          <w:szCs w:val="24"/>
        </w:rPr>
      </w:pPr>
      <w:r w:rsidRPr="00742918">
        <w:rPr>
          <w:rFonts w:eastAsia="Times New Roman" w:cstheme="minorHAnsi"/>
          <w:color w:val="333333"/>
          <w:sz w:val="24"/>
          <w:szCs w:val="24"/>
        </w:rPr>
        <w:t>Not having adequate back up </w:t>
      </w:r>
    </w:p>
    <w:p w14:paraId="61CDDB24" w14:textId="47B9A51D" w:rsidR="00463741" w:rsidRPr="00742918" w:rsidRDefault="00B15832" w:rsidP="00FB23EB">
      <w:pPr>
        <w:pStyle w:val="ListParagraph"/>
        <w:numPr>
          <w:ilvl w:val="1"/>
          <w:numId w:val="8"/>
        </w:numPr>
        <w:shd w:val="clear" w:color="auto" w:fill="FFFFFF"/>
        <w:spacing w:after="0" w:line="240" w:lineRule="auto"/>
        <w:ind w:left="1080"/>
        <w:rPr>
          <w:rFonts w:eastAsia="Times New Roman" w:cstheme="minorHAnsi"/>
          <w:color w:val="333333"/>
          <w:sz w:val="24"/>
          <w:szCs w:val="24"/>
        </w:rPr>
      </w:pPr>
      <w:r w:rsidRPr="00742918">
        <w:rPr>
          <w:rFonts w:eastAsia="Times New Roman" w:cstheme="minorHAnsi"/>
          <w:color w:val="333333"/>
          <w:sz w:val="24"/>
          <w:szCs w:val="24"/>
        </w:rPr>
        <w:t>An inability to take breaks, sick days, or even turn down extra shifts </w:t>
      </w:r>
    </w:p>
    <w:p w14:paraId="511E2E8B" w14:textId="77777777" w:rsidR="00742918" w:rsidRDefault="00463741" w:rsidP="009A45DB">
      <w:pPr>
        <w:pStyle w:val="ListParagraph"/>
        <w:numPr>
          <w:ilvl w:val="0"/>
          <w:numId w:val="14"/>
        </w:numPr>
        <w:shd w:val="clear" w:color="auto" w:fill="FFFFFF"/>
        <w:spacing w:after="0" w:line="240" w:lineRule="auto"/>
        <w:ind w:left="360"/>
        <w:rPr>
          <w:rFonts w:eastAsia="Times New Roman" w:cstheme="minorHAnsi"/>
          <w:color w:val="333333"/>
          <w:sz w:val="24"/>
          <w:szCs w:val="24"/>
        </w:rPr>
      </w:pPr>
      <w:r w:rsidRPr="00CA46FD">
        <w:rPr>
          <w:rFonts w:eastAsia="Times New Roman" w:cstheme="minorHAnsi"/>
          <w:color w:val="333333"/>
          <w:sz w:val="24"/>
          <w:szCs w:val="24"/>
        </w:rPr>
        <w:t>The truth is nurses need a lot more to be incentivized to stay practicing clinically at the bedside. Nurses reported needing:  </w:t>
      </w:r>
    </w:p>
    <w:p w14:paraId="65786152" w14:textId="77777777" w:rsidR="00742918" w:rsidRDefault="00463741" w:rsidP="009A45DB">
      <w:pPr>
        <w:pStyle w:val="ListParagraph"/>
        <w:numPr>
          <w:ilvl w:val="1"/>
          <w:numId w:val="14"/>
        </w:numPr>
        <w:shd w:val="clear" w:color="auto" w:fill="FFFFFF"/>
        <w:spacing w:after="0" w:line="240" w:lineRule="auto"/>
        <w:ind w:left="1080"/>
        <w:rPr>
          <w:rFonts w:eastAsia="Times New Roman" w:cstheme="minorHAnsi"/>
          <w:color w:val="333333"/>
          <w:sz w:val="24"/>
          <w:szCs w:val="24"/>
        </w:rPr>
      </w:pPr>
      <w:r w:rsidRPr="00742918">
        <w:rPr>
          <w:rFonts w:eastAsia="Times New Roman" w:cstheme="minorHAnsi"/>
          <w:color w:val="333333"/>
          <w:sz w:val="24"/>
          <w:szCs w:val="24"/>
        </w:rPr>
        <w:t>Higher pay </w:t>
      </w:r>
    </w:p>
    <w:p w14:paraId="5F88DE6B" w14:textId="77777777" w:rsidR="00742918" w:rsidRDefault="00463741" w:rsidP="009A45DB">
      <w:pPr>
        <w:pStyle w:val="ListParagraph"/>
        <w:numPr>
          <w:ilvl w:val="1"/>
          <w:numId w:val="14"/>
        </w:numPr>
        <w:shd w:val="clear" w:color="auto" w:fill="FFFFFF"/>
        <w:spacing w:after="0" w:line="240" w:lineRule="auto"/>
        <w:ind w:left="1080"/>
        <w:rPr>
          <w:rFonts w:eastAsia="Times New Roman" w:cstheme="minorHAnsi"/>
          <w:color w:val="333333"/>
          <w:sz w:val="24"/>
          <w:szCs w:val="24"/>
        </w:rPr>
      </w:pPr>
      <w:r w:rsidRPr="00742918">
        <w:rPr>
          <w:rFonts w:eastAsia="Times New Roman" w:cstheme="minorHAnsi"/>
          <w:color w:val="333333"/>
          <w:sz w:val="24"/>
          <w:szCs w:val="24"/>
        </w:rPr>
        <w:t>Safe nurse-to-patient ratios </w:t>
      </w:r>
    </w:p>
    <w:p w14:paraId="7FC780CD" w14:textId="77777777" w:rsidR="00742918" w:rsidRDefault="00463741" w:rsidP="009A45DB">
      <w:pPr>
        <w:pStyle w:val="ListParagraph"/>
        <w:numPr>
          <w:ilvl w:val="1"/>
          <w:numId w:val="14"/>
        </w:numPr>
        <w:shd w:val="clear" w:color="auto" w:fill="FFFFFF"/>
        <w:spacing w:after="0" w:line="240" w:lineRule="auto"/>
        <w:ind w:left="1080"/>
        <w:rPr>
          <w:rFonts w:eastAsia="Times New Roman" w:cstheme="minorHAnsi"/>
          <w:color w:val="333333"/>
          <w:sz w:val="24"/>
          <w:szCs w:val="24"/>
        </w:rPr>
      </w:pPr>
      <w:r w:rsidRPr="00742918">
        <w:rPr>
          <w:rFonts w:eastAsia="Times New Roman" w:cstheme="minorHAnsi"/>
          <w:color w:val="333333"/>
          <w:sz w:val="24"/>
          <w:szCs w:val="24"/>
        </w:rPr>
        <w:t xml:space="preserve">Hazard </w:t>
      </w:r>
      <w:proofErr w:type="gramStart"/>
      <w:r w:rsidRPr="00742918">
        <w:rPr>
          <w:rFonts w:eastAsia="Times New Roman" w:cstheme="minorHAnsi"/>
          <w:color w:val="333333"/>
          <w:sz w:val="24"/>
          <w:szCs w:val="24"/>
        </w:rPr>
        <w:t>pay</w:t>
      </w:r>
      <w:proofErr w:type="gramEnd"/>
      <w:r w:rsidRPr="00742918">
        <w:rPr>
          <w:rFonts w:eastAsia="Times New Roman" w:cstheme="minorHAnsi"/>
          <w:color w:val="333333"/>
          <w:sz w:val="24"/>
          <w:szCs w:val="24"/>
        </w:rPr>
        <w:t> </w:t>
      </w:r>
    </w:p>
    <w:p w14:paraId="4DA83CDC" w14:textId="77777777" w:rsidR="00742918" w:rsidRDefault="00463741" w:rsidP="009A45DB">
      <w:pPr>
        <w:pStyle w:val="ListParagraph"/>
        <w:numPr>
          <w:ilvl w:val="1"/>
          <w:numId w:val="14"/>
        </w:numPr>
        <w:shd w:val="clear" w:color="auto" w:fill="FFFFFF"/>
        <w:spacing w:after="0" w:line="240" w:lineRule="auto"/>
        <w:ind w:left="1080"/>
        <w:rPr>
          <w:rFonts w:eastAsia="Times New Roman" w:cstheme="minorHAnsi"/>
          <w:color w:val="333333"/>
          <w:sz w:val="24"/>
          <w:szCs w:val="24"/>
        </w:rPr>
      </w:pPr>
      <w:r w:rsidRPr="00742918">
        <w:rPr>
          <w:rFonts w:eastAsia="Times New Roman" w:cstheme="minorHAnsi"/>
          <w:color w:val="333333"/>
          <w:sz w:val="24"/>
          <w:szCs w:val="24"/>
        </w:rPr>
        <w:t>REAL mental health resources </w:t>
      </w:r>
    </w:p>
    <w:p w14:paraId="4F7C3324" w14:textId="77777777" w:rsidR="00742918" w:rsidRDefault="00463741" w:rsidP="009A45DB">
      <w:pPr>
        <w:pStyle w:val="ListParagraph"/>
        <w:numPr>
          <w:ilvl w:val="1"/>
          <w:numId w:val="14"/>
        </w:numPr>
        <w:shd w:val="clear" w:color="auto" w:fill="FFFFFF"/>
        <w:spacing w:after="0" w:line="240" w:lineRule="auto"/>
        <w:ind w:left="1080"/>
        <w:rPr>
          <w:rFonts w:eastAsia="Times New Roman" w:cstheme="minorHAnsi"/>
          <w:color w:val="333333"/>
          <w:sz w:val="24"/>
          <w:szCs w:val="24"/>
        </w:rPr>
      </w:pPr>
      <w:r w:rsidRPr="00742918">
        <w:rPr>
          <w:rFonts w:eastAsia="Times New Roman" w:cstheme="minorHAnsi"/>
          <w:color w:val="333333"/>
          <w:sz w:val="24"/>
          <w:szCs w:val="24"/>
        </w:rPr>
        <w:t>Adequate staff support </w:t>
      </w:r>
    </w:p>
    <w:p w14:paraId="0810CEF9" w14:textId="310EFFC6" w:rsidR="00DD6EF5" w:rsidRDefault="00463741" w:rsidP="00DD6EF5">
      <w:pPr>
        <w:pStyle w:val="ListParagraph"/>
        <w:numPr>
          <w:ilvl w:val="1"/>
          <w:numId w:val="14"/>
        </w:numPr>
        <w:shd w:val="clear" w:color="auto" w:fill="FFFFFF"/>
        <w:spacing w:after="0" w:line="240" w:lineRule="auto"/>
        <w:ind w:left="1080"/>
        <w:rPr>
          <w:rFonts w:eastAsia="Times New Roman" w:cstheme="minorHAnsi"/>
          <w:color w:val="333333"/>
          <w:sz w:val="24"/>
          <w:szCs w:val="24"/>
        </w:rPr>
      </w:pPr>
      <w:r w:rsidRPr="00742918">
        <w:rPr>
          <w:rFonts w:eastAsia="Times New Roman" w:cstheme="minorHAnsi"/>
          <w:color w:val="333333"/>
          <w:sz w:val="24"/>
          <w:szCs w:val="24"/>
        </w:rPr>
        <w:t>Support programs for new nurses</w:t>
      </w:r>
    </w:p>
    <w:p w14:paraId="277710B8" w14:textId="77777777" w:rsidR="00B72789" w:rsidRDefault="00B72789" w:rsidP="00B72789">
      <w:pPr>
        <w:pStyle w:val="ListParagraph"/>
        <w:shd w:val="clear" w:color="auto" w:fill="FFFFFF"/>
        <w:spacing w:after="0" w:line="240" w:lineRule="auto"/>
        <w:ind w:left="1080"/>
        <w:rPr>
          <w:rFonts w:eastAsia="Times New Roman" w:cstheme="minorHAnsi"/>
          <w:color w:val="333333"/>
          <w:sz w:val="24"/>
          <w:szCs w:val="24"/>
        </w:rPr>
      </w:pPr>
    </w:p>
    <w:p w14:paraId="13ABDA33" w14:textId="44E5C4D0" w:rsidR="00DC4C7B" w:rsidRPr="00EA667A" w:rsidRDefault="00D468FF" w:rsidP="00DC4C7B">
      <w:pPr>
        <w:pStyle w:val="ListParagraph"/>
        <w:numPr>
          <w:ilvl w:val="3"/>
          <w:numId w:val="1"/>
        </w:numPr>
        <w:shd w:val="clear" w:color="auto" w:fill="FFFFFF"/>
        <w:spacing w:after="0" w:line="240" w:lineRule="auto"/>
        <w:ind w:left="1080"/>
        <w:rPr>
          <w:rFonts w:eastAsia="Times New Roman" w:cstheme="minorHAnsi"/>
          <w:color w:val="333333"/>
          <w:sz w:val="24"/>
          <w:szCs w:val="24"/>
        </w:rPr>
      </w:pPr>
      <w:r w:rsidRPr="00DD6EF5">
        <w:rPr>
          <w:rFonts w:eastAsia="Times New Roman" w:cstheme="minorHAnsi"/>
          <w:color w:val="333333"/>
          <w:sz w:val="24"/>
          <w:szCs w:val="24"/>
        </w:rPr>
        <w:lastRenderedPageBreak/>
        <w:t xml:space="preserve">Gaines, Kathleen. </w:t>
      </w:r>
      <w:r w:rsidR="006E01A6">
        <w:rPr>
          <w:rFonts w:eastAsia="Times New Roman" w:cstheme="minorHAnsi"/>
          <w:color w:val="333333"/>
          <w:sz w:val="24"/>
          <w:szCs w:val="24"/>
        </w:rPr>
        <w:t xml:space="preserve"> </w:t>
      </w:r>
      <w:r w:rsidR="00DD6EF5" w:rsidRPr="00DD6EF5">
        <w:rPr>
          <w:rFonts w:cstheme="minorHAnsi"/>
          <w:color w:val="333333"/>
          <w:sz w:val="24"/>
          <w:szCs w:val="24"/>
        </w:rPr>
        <w:t xml:space="preserve">What’s </w:t>
      </w:r>
      <w:r w:rsidR="00DD6EF5">
        <w:rPr>
          <w:rFonts w:cstheme="minorHAnsi"/>
          <w:color w:val="333333"/>
          <w:sz w:val="24"/>
          <w:szCs w:val="24"/>
        </w:rPr>
        <w:t>r</w:t>
      </w:r>
      <w:r w:rsidR="00DD6EF5" w:rsidRPr="00DD6EF5">
        <w:rPr>
          <w:rFonts w:cstheme="minorHAnsi"/>
          <w:color w:val="333333"/>
          <w:sz w:val="24"/>
          <w:szCs w:val="24"/>
        </w:rPr>
        <w:t xml:space="preserve">eally </w:t>
      </w:r>
      <w:r w:rsidR="00DD6EF5">
        <w:rPr>
          <w:rFonts w:cstheme="minorHAnsi"/>
          <w:color w:val="333333"/>
          <w:sz w:val="24"/>
          <w:szCs w:val="24"/>
        </w:rPr>
        <w:t>b</w:t>
      </w:r>
      <w:r w:rsidR="00DD6EF5" w:rsidRPr="00DD6EF5">
        <w:rPr>
          <w:rFonts w:cstheme="minorHAnsi"/>
          <w:color w:val="333333"/>
          <w:sz w:val="24"/>
          <w:szCs w:val="24"/>
        </w:rPr>
        <w:t xml:space="preserve">ehind the </w:t>
      </w:r>
      <w:r w:rsidR="00DD6EF5">
        <w:rPr>
          <w:rFonts w:cstheme="minorHAnsi"/>
          <w:color w:val="333333"/>
          <w:sz w:val="24"/>
          <w:szCs w:val="24"/>
        </w:rPr>
        <w:t>n</w:t>
      </w:r>
      <w:r w:rsidR="00DD6EF5" w:rsidRPr="00DD6EF5">
        <w:rPr>
          <w:rFonts w:cstheme="minorHAnsi"/>
          <w:color w:val="333333"/>
          <w:sz w:val="24"/>
          <w:szCs w:val="24"/>
        </w:rPr>
        <w:t xml:space="preserve">ursing </w:t>
      </w:r>
      <w:r w:rsidR="00DD6EF5">
        <w:rPr>
          <w:rFonts w:cstheme="minorHAnsi"/>
          <w:color w:val="333333"/>
          <w:sz w:val="24"/>
          <w:szCs w:val="24"/>
        </w:rPr>
        <w:t>s</w:t>
      </w:r>
      <w:r w:rsidR="00DD6EF5" w:rsidRPr="00DD6EF5">
        <w:rPr>
          <w:rFonts w:cstheme="minorHAnsi"/>
          <w:color w:val="333333"/>
          <w:sz w:val="24"/>
          <w:szCs w:val="24"/>
        </w:rPr>
        <w:t xml:space="preserve">hortage? 1,500 Nurses </w:t>
      </w:r>
      <w:r w:rsidR="00DD6EF5">
        <w:rPr>
          <w:rFonts w:cstheme="minorHAnsi"/>
          <w:color w:val="333333"/>
          <w:sz w:val="24"/>
          <w:szCs w:val="24"/>
        </w:rPr>
        <w:t>s</w:t>
      </w:r>
      <w:r w:rsidR="00DD6EF5" w:rsidRPr="00DD6EF5">
        <w:rPr>
          <w:rFonts w:cstheme="minorHAnsi"/>
          <w:color w:val="333333"/>
          <w:sz w:val="24"/>
          <w:szCs w:val="24"/>
        </w:rPr>
        <w:t xml:space="preserve">hare </w:t>
      </w:r>
      <w:r w:rsidR="00DD6EF5">
        <w:rPr>
          <w:rFonts w:cstheme="minorHAnsi"/>
          <w:color w:val="333333"/>
          <w:sz w:val="24"/>
          <w:szCs w:val="24"/>
        </w:rPr>
        <w:t>t</w:t>
      </w:r>
      <w:r w:rsidR="00DD6EF5" w:rsidRPr="00DD6EF5">
        <w:rPr>
          <w:rFonts w:cstheme="minorHAnsi"/>
          <w:color w:val="333333"/>
          <w:sz w:val="24"/>
          <w:szCs w:val="24"/>
        </w:rPr>
        <w:t xml:space="preserve">heir </w:t>
      </w:r>
      <w:r w:rsidR="00DD6EF5">
        <w:rPr>
          <w:rFonts w:cstheme="minorHAnsi"/>
          <w:color w:val="333333"/>
          <w:sz w:val="24"/>
          <w:szCs w:val="24"/>
        </w:rPr>
        <w:t>s</w:t>
      </w:r>
      <w:r w:rsidR="00DD6EF5" w:rsidRPr="00DD6EF5">
        <w:rPr>
          <w:rFonts w:cstheme="minorHAnsi"/>
          <w:color w:val="333333"/>
          <w:sz w:val="24"/>
          <w:szCs w:val="24"/>
        </w:rPr>
        <w:t>tories</w:t>
      </w:r>
      <w:r w:rsidR="00DD6EF5">
        <w:rPr>
          <w:rFonts w:cstheme="minorHAnsi"/>
          <w:color w:val="333333"/>
          <w:sz w:val="24"/>
          <w:szCs w:val="24"/>
        </w:rPr>
        <w:t xml:space="preserve">. </w:t>
      </w:r>
      <w:r w:rsidR="006E01A6">
        <w:rPr>
          <w:rFonts w:cstheme="minorHAnsi"/>
          <w:color w:val="333333"/>
          <w:sz w:val="24"/>
          <w:szCs w:val="24"/>
        </w:rPr>
        <w:t xml:space="preserve"> </w:t>
      </w:r>
      <w:r w:rsidR="00C70F5D">
        <w:rPr>
          <w:rFonts w:cstheme="minorHAnsi"/>
          <w:color w:val="333333"/>
          <w:sz w:val="24"/>
          <w:szCs w:val="24"/>
        </w:rPr>
        <w:t xml:space="preserve">Nurse.org.  </w:t>
      </w:r>
      <w:r w:rsidR="00B72789">
        <w:rPr>
          <w:rFonts w:cstheme="minorHAnsi"/>
          <w:color w:val="333333"/>
          <w:sz w:val="24"/>
          <w:szCs w:val="24"/>
        </w:rPr>
        <w:t>26 January 2022.</w:t>
      </w:r>
    </w:p>
    <w:p w14:paraId="3DBC4398" w14:textId="77777777" w:rsidR="00EA667A" w:rsidRPr="00EA667A" w:rsidRDefault="00EA667A" w:rsidP="00EA667A">
      <w:pPr>
        <w:pStyle w:val="ListParagraph"/>
        <w:shd w:val="clear" w:color="auto" w:fill="FFFFFF"/>
        <w:spacing w:after="0" w:line="240" w:lineRule="auto"/>
        <w:ind w:left="1080"/>
        <w:rPr>
          <w:rFonts w:eastAsia="Times New Roman" w:cstheme="minorHAnsi"/>
          <w:color w:val="333333"/>
          <w:sz w:val="24"/>
          <w:szCs w:val="24"/>
        </w:rPr>
      </w:pPr>
    </w:p>
    <w:p w14:paraId="0A35E8CB" w14:textId="30ADF206" w:rsidR="00E20118" w:rsidRPr="00CA46FD" w:rsidRDefault="00DC4C7B" w:rsidP="00E20118">
      <w:pPr>
        <w:rPr>
          <w:rFonts w:cstheme="minorHAnsi"/>
          <w:b/>
          <w:bCs/>
          <w:sz w:val="24"/>
          <w:szCs w:val="24"/>
          <w:u w:val="single"/>
        </w:rPr>
      </w:pPr>
      <w:r w:rsidRPr="002866E4">
        <w:rPr>
          <w:rFonts w:cstheme="minorHAnsi"/>
          <w:b/>
          <w:bCs/>
          <w:sz w:val="24"/>
          <w:szCs w:val="24"/>
          <w:u w:val="single"/>
        </w:rPr>
        <w:t>Nursing Faculty Shortage</w:t>
      </w:r>
    </w:p>
    <w:p w14:paraId="7E68C741" w14:textId="1DA94CD7" w:rsidR="00DC4C7B" w:rsidRPr="00CA46FD" w:rsidRDefault="00720C1F" w:rsidP="00B4782A">
      <w:pPr>
        <w:pStyle w:val="ListParagraph"/>
        <w:numPr>
          <w:ilvl w:val="0"/>
          <w:numId w:val="17"/>
        </w:numPr>
        <w:spacing w:after="0" w:line="240" w:lineRule="auto"/>
        <w:ind w:left="360" w:hanging="360"/>
        <w:rPr>
          <w:rFonts w:cstheme="minorHAnsi"/>
          <w:sz w:val="24"/>
          <w:szCs w:val="24"/>
        </w:rPr>
      </w:pPr>
      <w:r w:rsidRPr="00CA46FD">
        <w:rPr>
          <w:rFonts w:cstheme="minorHAnsi"/>
          <w:color w:val="373735"/>
          <w:sz w:val="24"/>
          <w:szCs w:val="24"/>
          <w:shd w:val="clear" w:color="auto" w:fill="FFFFFF"/>
        </w:rPr>
        <w:t xml:space="preserve">According to </w:t>
      </w:r>
      <w:r w:rsidR="001C02BD">
        <w:rPr>
          <w:rFonts w:cstheme="minorHAnsi"/>
          <w:color w:val="373735"/>
          <w:sz w:val="24"/>
          <w:szCs w:val="24"/>
          <w:shd w:val="clear" w:color="auto" w:fill="FFFFFF"/>
        </w:rPr>
        <w:t>an</w:t>
      </w:r>
      <w:r w:rsidR="0008492C">
        <w:rPr>
          <w:rFonts w:cstheme="minorHAnsi"/>
          <w:color w:val="373735"/>
          <w:sz w:val="24"/>
          <w:szCs w:val="24"/>
          <w:shd w:val="clear" w:color="auto" w:fill="FFFFFF"/>
        </w:rPr>
        <w:t xml:space="preserve"> American Association of Colleges of Nursing (</w:t>
      </w:r>
      <w:r w:rsidRPr="00CA46FD">
        <w:rPr>
          <w:rFonts w:cstheme="minorHAnsi"/>
          <w:color w:val="373735"/>
          <w:sz w:val="24"/>
          <w:szCs w:val="24"/>
          <w:shd w:val="clear" w:color="auto" w:fill="FFFFFF"/>
        </w:rPr>
        <w:t>AACN</w:t>
      </w:r>
      <w:r w:rsidR="001C02BD">
        <w:rPr>
          <w:rFonts w:cstheme="minorHAnsi"/>
          <w:color w:val="373735"/>
          <w:sz w:val="24"/>
          <w:szCs w:val="24"/>
          <w:shd w:val="clear" w:color="auto" w:fill="FFFFFF"/>
        </w:rPr>
        <w:t>)</w:t>
      </w:r>
      <w:r w:rsidRPr="00CA46FD">
        <w:rPr>
          <w:rFonts w:cstheme="minorHAnsi"/>
          <w:color w:val="373735"/>
          <w:sz w:val="24"/>
          <w:szCs w:val="24"/>
          <w:shd w:val="clear" w:color="auto" w:fill="FFFFFF"/>
        </w:rPr>
        <w:t xml:space="preserve"> report on </w:t>
      </w:r>
      <w:r w:rsidRPr="00CA46FD">
        <w:rPr>
          <w:rStyle w:val="Emphasis"/>
          <w:rFonts w:cstheme="minorHAnsi"/>
          <w:color w:val="373735"/>
          <w:sz w:val="24"/>
          <w:szCs w:val="24"/>
          <w:bdr w:val="none" w:sz="0" w:space="0" w:color="auto" w:frame="1"/>
          <w:shd w:val="clear" w:color="auto" w:fill="FFFFFF"/>
        </w:rPr>
        <w:t>2019-2020 Enrollment and Graduations in Baccalaureate and Graduate Programs in Nursing</w:t>
      </w:r>
      <w:r w:rsidRPr="00CA46FD">
        <w:rPr>
          <w:rFonts w:cstheme="minorHAnsi"/>
          <w:color w:val="373735"/>
          <w:sz w:val="24"/>
          <w:szCs w:val="24"/>
          <w:shd w:val="clear" w:color="auto" w:fill="FFFFFF"/>
        </w:rPr>
        <w:t>, U.S. nursing schools turned away 80,407 qualified applications from baccalaureate and graduate nursing programs in 2019 due to an insufficient number of faculty, clinical sites, classroom space, clinical preceptors, and budget constraints. Most nursing schools responding to the survey pointed to faculty shortages as a top reason for not accepting all qualified applicants into their programs. </w:t>
      </w:r>
      <w:r w:rsidR="0008492C">
        <w:rPr>
          <w:rFonts w:cstheme="minorHAnsi"/>
          <w:color w:val="373735"/>
          <w:sz w:val="24"/>
          <w:szCs w:val="24"/>
          <w:shd w:val="clear" w:color="auto" w:fill="FFFFFF"/>
        </w:rPr>
        <w:t xml:space="preserve"> </w:t>
      </w:r>
    </w:p>
    <w:p w14:paraId="4A52C728" w14:textId="67642974" w:rsidR="00E83FF8" w:rsidRPr="00742918" w:rsidRDefault="00594114" w:rsidP="00B4782A">
      <w:pPr>
        <w:numPr>
          <w:ilvl w:val="0"/>
          <w:numId w:val="17"/>
        </w:numPr>
        <w:spacing w:after="0" w:line="240" w:lineRule="auto"/>
        <w:ind w:left="360" w:hanging="360"/>
        <w:textAlignment w:val="baseline"/>
        <w:rPr>
          <w:rStyle w:val="Strong"/>
          <w:rFonts w:eastAsia="Times New Roman" w:cstheme="minorHAnsi"/>
          <w:b w:val="0"/>
          <w:bCs w:val="0"/>
          <w:color w:val="373735"/>
          <w:sz w:val="24"/>
          <w:szCs w:val="24"/>
        </w:rPr>
      </w:pPr>
      <w:r w:rsidRPr="00594114">
        <w:rPr>
          <w:rFonts w:eastAsia="Times New Roman" w:cstheme="minorHAnsi"/>
          <w:color w:val="373735"/>
          <w:sz w:val="24"/>
          <w:szCs w:val="24"/>
        </w:rPr>
        <w:t>According to a </w:t>
      </w:r>
      <w:r w:rsidRPr="009D35B1">
        <w:rPr>
          <w:rFonts w:eastAsia="Times New Roman" w:cstheme="minorHAnsi"/>
          <w:i/>
          <w:iCs/>
          <w:sz w:val="24"/>
          <w:szCs w:val="24"/>
          <w:bdr w:val="none" w:sz="0" w:space="0" w:color="auto" w:frame="1"/>
        </w:rPr>
        <w:t>Special</w:t>
      </w:r>
      <w:r w:rsidR="009D35B1" w:rsidRPr="009D35B1">
        <w:rPr>
          <w:rFonts w:eastAsia="Times New Roman" w:cstheme="minorHAnsi"/>
          <w:sz w:val="24"/>
          <w:szCs w:val="24"/>
          <w:bdr w:val="none" w:sz="0" w:space="0" w:color="auto" w:frame="1"/>
        </w:rPr>
        <w:t xml:space="preserve"> </w:t>
      </w:r>
      <w:r w:rsidRPr="009D35B1">
        <w:rPr>
          <w:rFonts w:eastAsia="Times New Roman" w:cstheme="minorHAnsi"/>
          <w:i/>
          <w:iCs/>
          <w:sz w:val="24"/>
          <w:szCs w:val="24"/>
          <w:bdr w:val="none" w:sz="0" w:space="0" w:color="auto" w:frame="1"/>
        </w:rPr>
        <w:t>Survey</w:t>
      </w:r>
      <w:r w:rsidRPr="009D35B1">
        <w:rPr>
          <w:rFonts w:eastAsia="Times New Roman" w:cstheme="minorHAnsi"/>
          <w:sz w:val="24"/>
          <w:szCs w:val="24"/>
          <w:bdr w:val="none" w:sz="0" w:space="0" w:color="auto" w:frame="1"/>
        </w:rPr>
        <w:t> </w:t>
      </w:r>
      <w:r w:rsidRPr="009D35B1">
        <w:rPr>
          <w:rFonts w:eastAsia="Times New Roman" w:cstheme="minorHAnsi"/>
          <w:i/>
          <w:iCs/>
          <w:sz w:val="24"/>
          <w:szCs w:val="24"/>
          <w:bdr w:val="none" w:sz="0" w:space="0" w:color="auto" w:frame="1"/>
        </w:rPr>
        <w:t>on Vacant Faculty Positions</w:t>
      </w:r>
      <w:r w:rsidRPr="009D35B1">
        <w:rPr>
          <w:rFonts w:eastAsia="Times New Roman" w:cstheme="minorHAnsi"/>
          <w:sz w:val="24"/>
          <w:szCs w:val="24"/>
        </w:rPr>
        <w:t> </w:t>
      </w:r>
      <w:r w:rsidRPr="00594114">
        <w:rPr>
          <w:rFonts w:eastAsia="Times New Roman" w:cstheme="minorHAnsi"/>
          <w:color w:val="373735"/>
          <w:sz w:val="24"/>
          <w:szCs w:val="24"/>
        </w:rPr>
        <w:t>released by AACN in October 2019, a total of 1,637 faculty vacancies were identified in a survey of 892 nursing schools with baccalaureate and/or graduate programs across the country (87.5% response rate). Besides the vacancies, schools cited the need to create an additional 134 faculty positions to accommodate student demand. The data show a national nurse faculty vacancy rate of 7.2%. Most of the vacancies (89.7%) were faculty positions requiring or preferring a doctoral degree.</w:t>
      </w:r>
    </w:p>
    <w:p w14:paraId="658DC4C3" w14:textId="77891D80" w:rsidR="007A64C7" w:rsidRPr="00E00531" w:rsidRDefault="007A64C7" w:rsidP="00B4782A">
      <w:pPr>
        <w:pStyle w:val="NormalWeb"/>
        <w:numPr>
          <w:ilvl w:val="0"/>
          <w:numId w:val="17"/>
        </w:numPr>
        <w:shd w:val="clear" w:color="auto" w:fill="FFFFFF"/>
        <w:spacing w:before="0" w:beforeAutospacing="0" w:after="0" w:afterAutospacing="0"/>
        <w:ind w:left="360" w:hanging="360"/>
        <w:textAlignment w:val="baseline"/>
        <w:rPr>
          <w:rFonts w:asciiTheme="minorHAnsi" w:hAnsiTheme="minorHAnsi" w:cstheme="minorHAnsi"/>
          <w:color w:val="414141"/>
          <w:spacing w:val="6"/>
        </w:rPr>
      </w:pPr>
      <w:r w:rsidRPr="00E00531">
        <w:rPr>
          <w:rStyle w:val="Strong"/>
          <w:rFonts w:asciiTheme="minorHAnsi" w:hAnsiTheme="minorHAnsi" w:cstheme="minorHAnsi"/>
          <w:b w:val="0"/>
          <w:bCs w:val="0"/>
          <w:color w:val="414141"/>
          <w:spacing w:val="6"/>
          <w:bdr w:val="none" w:sz="0" w:space="0" w:color="auto" w:frame="1"/>
        </w:rPr>
        <w:t>Higher compensation in clinical and private-sector settings is luring current and potential nurse educators away from teaching.</w:t>
      </w:r>
      <w:r w:rsidRPr="00E00531">
        <w:rPr>
          <w:rFonts w:asciiTheme="minorHAnsi" w:hAnsiTheme="minorHAnsi" w:cstheme="minorHAnsi"/>
          <w:color w:val="414141"/>
          <w:spacing w:val="6"/>
        </w:rPr>
        <w:t xml:space="preserve">  </w:t>
      </w:r>
      <w:r w:rsidRPr="00E00531">
        <w:rPr>
          <w:rFonts w:asciiTheme="minorHAnsi" w:hAnsiTheme="minorHAnsi" w:cstheme="minorHAnsi"/>
          <w:color w:val="373735"/>
        </w:rPr>
        <w:t xml:space="preserve">According to </w:t>
      </w:r>
      <w:r w:rsidRPr="00E00531">
        <w:rPr>
          <w:rFonts w:asciiTheme="minorHAnsi" w:hAnsiTheme="minorHAnsi" w:cstheme="minorHAnsi"/>
        </w:rPr>
        <w:t>the </w:t>
      </w:r>
      <w:hyperlink r:id="rId7" w:history="1">
        <w:r w:rsidRPr="00E00531">
          <w:rPr>
            <w:rStyle w:val="Hyperlink"/>
            <w:rFonts w:asciiTheme="minorHAnsi" w:hAnsiTheme="minorHAnsi" w:cstheme="minorHAnsi"/>
            <w:color w:val="auto"/>
            <w:u w:val="none"/>
            <w:bdr w:val="none" w:sz="0" w:space="0" w:color="auto" w:frame="1"/>
          </w:rPr>
          <w:t>American Association of Nurse Practitioners</w:t>
        </w:r>
      </w:hyperlink>
      <w:r w:rsidRPr="00E00531">
        <w:rPr>
          <w:rFonts w:asciiTheme="minorHAnsi" w:hAnsiTheme="minorHAnsi" w:cstheme="minorHAnsi"/>
          <w:color w:val="373735"/>
        </w:rPr>
        <w:t>, the average salary of a nurse practitioner, across settings and specialties, is $110,000. By contrast, </w:t>
      </w:r>
      <w:r w:rsidRPr="00E00531">
        <w:rPr>
          <w:rFonts w:asciiTheme="minorHAnsi" w:hAnsiTheme="minorHAnsi" w:cstheme="minorHAnsi"/>
          <w:bdr w:val="none" w:sz="0" w:space="0" w:color="auto" w:frame="1"/>
        </w:rPr>
        <w:t>AACN</w:t>
      </w:r>
      <w:r w:rsidRPr="00E00531">
        <w:rPr>
          <w:rFonts w:asciiTheme="minorHAnsi" w:hAnsiTheme="minorHAnsi" w:cstheme="minorHAnsi"/>
          <w:color w:val="373735"/>
        </w:rPr>
        <w:t> reported in March 2020 that the average salary for a master’s-prepared Assistant Professor in schools of nursing was $79,444.</w:t>
      </w:r>
    </w:p>
    <w:p w14:paraId="1F882B37" w14:textId="10DF7DDF" w:rsidR="007A64C7" w:rsidRPr="00CA46FD" w:rsidRDefault="007A64C7" w:rsidP="00B4782A">
      <w:pPr>
        <w:pStyle w:val="NormalWeb"/>
        <w:numPr>
          <w:ilvl w:val="0"/>
          <w:numId w:val="17"/>
        </w:numPr>
        <w:shd w:val="clear" w:color="auto" w:fill="FFFFFF"/>
        <w:spacing w:before="0" w:beforeAutospacing="0" w:after="0" w:afterAutospacing="0"/>
        <w:ind w:left="360" w:hanging="360"/>
        <w:textAlignment w:val="baseline"/>
        <w:rPr>
          <w:rFonts w:asciiTheme="minorHAnsi" w:hAnsiTheme="minorHAnsi" w:cstheme="minorHAnsi"/>
          <w:color w:val="373735"/>
        </w:rPr>
      </w:pPr>
      <w:r w:rsidRPr="00B4782A">
        <w:rPr>
          <w:rStyle w:val="Strong"/>
          <w:rFonts w:asciiTheme="minorHAnsi" w:hAnsiTheme="minorHAnsi" w:cstheme="minorHAnsi"/>
          <w:b w:val="0"/>
          <w:bCs w:val="0"/>
          <w:color w:val="373735"/>
          <w:bdr w:val="none" w:sz="0" w:space="0" w:color="auto" w:frame="1"/>
        </w:rPr>
        <w:t>Master’s and doctoral programs in nursing are not producing a large enough pool of potential nurse educators to meet the demand.</w:t>
      </w:r>
      <w:r w:rsidRPr="00CA46FD">
        <w:rPr>
          <w:rFonts w:asciiTheme="minorHAnsi" w:hAnsiTheme="minorHAnsi" w:cstheme="minorHAnsi"/>
          <w:color w:val="373735"/>
        </w:rPr>
        <w:t xml:space="preserve">  Efforts to expand the nurse educator population are frustrated by the fact that thousands of qualified applicants to graduate nursing programs are turned away each year. In 2019, AACN found that 8,471 qualified applicants were turned away from master's programs, and 3,157 qualified applicants were turned away from doctoral programs. The primary reasons for not accepting all qualified students were a shortage of faculty and clinical education sites.</w:t>
      </w:r>
    </w:p>
    <w:p w14:paraId="7F9672AD" w14:textId="77777777" w:rsidR="00720C1F" w:rsidRPr="00CA46FD" w:rsidRDefault="00720C1F" w:rsidP="00CA46FD">
      <w:pPr>
        <w:rPr>
          <w:rFonts w:cstheme="minorHAnsi"/>
          <w:sz w:val="24"/>
          <w:szCs w:val="24"/>
        </w:rPr>
      </w:pPr>
    </w:p>
    <w:sectPr w:rsidR="00720C1F" w:rsidRPr="00CA46FD" w:rsidSect="006022C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741E" w14:textId="77777777" w:rsidR="007E5C55" w:rsidRDefault="007E5C55" w:rsidP="005D3C20">
      <w:pPr>
        <w:spacing w:after="0" w:line="240" w:lineRule="auto"/>
      </w:pPr>
      <w:r>
        <w:separator/>
      </w:r>
    </w:p>
  </w:endnote>
  <w:endnote w:type="continuationSeparator" w:id="0">
    <w:p w14:paraId="547D6125" w14:textId="77777777" w:rsidR="007E5C55" w:rsidRDefault="007E5C55" w:rsidP="005D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A0BB2" w14:textId="77777777" w:rsidR="007E5C55" w:rsidRDefault="007E5C55" w:rsidP="005D3C20">
      <w:pPr>
        <w:spacing w:after="0" w:line="240" w:lineRule="auto"/>
      </w:pPr>
      <w:r>
        <w:separator/>
      </w:r>
    </w:p>
  </w:footnote>
  <w:footnote w:type="continuationSeparator" w:id="0">
    <w:p w14:paraId="49F84F64" w14:textId="77777777" w:rsidR="007E5C55" w:rsidRDefault="007E5C55" w:rsidP="005D3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584B" w14:textId="68EC1E31" w:rsidR="005D3C20" w:rsidRDefault="005D3C20" w:rsidP="002F56DE">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D5C7" w14:textId="0AF68A74" w:rsidR="002866E4" w:rsidRPr="006022CA" w:rsidRDefault="006022CA" w:rsidP="006022CA">
    <w:pPr>
      <w:pStyle w:val="Header"/>
    </w:pPr>
    <w:r>
      <w:rPr>
        <w:noProof/>
      </w:rPr>
      <w:drawing>
        <wp:inline distT="0" distB="0" distL="0" distR="0" wp14:anchorId="2F2A4328" wp14:editId="4844221D">
          <wp:extent cx="2857500" cy="657225"/>
          <wp:effectExtent l="0" t="0" r="0" b="9525"/>
          <wp:docPr id="2" name="Picture 2"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857500" cy="657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8AC"/>
    <w:multiLevelType w:val="hybridMultilevel"/>
    <w:tmpl w:val="7C7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D3174"/>
    <w:multiLevelType w:val="hybridMultilevel"/>
    <w:tmpl w:val="FE2E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02B22"/>
    <w:multiLevelType w:val="hybridMultilevel"/>
    <w:tmpl w:val="C64CDAC2"/>
    <w:lvl w:ilvl="0" w:tplc="E0967068">
      <w:numFmt w:val="bullet"/>
      <w:lvlText w:val="-"/>
      <w:lvlJc w:val="left"/>
      <w:pPr>
        <w:ind w:left="1490" w:hanging="360"/>
      </w:pPr>
      <w:rPr>
        <w:rFonts w:ascii="Calibri" w:eastAsia="Times New Roman" w:hAnsi="Calibri" w:cs="Calibri"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0CF37743"/>
    <w:multiLevelType w:val="hybridMultilevel"/>
    <w:tmpl w:val="38F6A442"/>
    <w:lvl w:ilvl="0" w:tplc="04090001">
      <w:start w:val="1"/>
      <w:numFmt w:val="bullet"/>
      <w:lvlText w:val=""/>
      <w:lvlJc w:val="left"/>
      <w:pPr>
        <w:ind w:left="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F34CD"/>
    <w:multiLevelType w:val="multilevel"/>
    <w:tmpl w:val="CB98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06766"/>
    <w:multiLevelType w:val="hybridMultilevel"/>
    <w:tmpl w:val="C95C5E7E"/>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A3A03"/>
    <w:multiLevelType w:val="multilevel"/>
    <w:tmpl w:val="95CAF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225EB"/>
    <w:multiLevelType w:val="hybridMultilevel"/>
    <w:tmpl w:val="B73E3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A1D76"/>
    <w:multiLevelType w:val="hybridMultilevel"/>
    <w:tmpl w:val="2056D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95A7BD0">
      <w:numFmt w:val="bullet"/>
      <w:lvlText w:val="-"/>
      <w:lvlJc w:val="left"/>
      <w:pPr>
        <w:ind w:left="2880" w:hanging="360"/>
      </w:pPr>
      <w:rPr>
        <w:rFonts w:ascii="Calibri" w:eastAsia="Times New Roman"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1183C"/>
    <w:multiLevelType w:val="hybridMultilevel"/>
    <w:tmpl w:val="069E32A4"/>
    <w:lvl w:ilvl="0" w:tplc="6D40BA7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824A2E"/>
    <w:multiLevelType w:val="hybridMultilevel"/>
    <w:tmpl w:val="1B026950"/>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4C86EC8"/>
    <w:multiLevelType w:val="multilevel"/>
    <w:tmpl w:val="7C90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D6617"/>
    <w:multiLevelType w:val="hybridMultilevel"/>
    <w:tmpl w:val="A140B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50C0F"/>
    <w:multiLevelType w:val="hybridMultilevel"/>
    <w:tmpl w:val="6E842016"/>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A402E8B"/>
    <w:multiLevelType w:val="hybridMultilevel"/>
    <w:tmpl w:val="F71ECB3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10720"/>
    <w:multiLevelType w:val="hybridMultilevel"/>
    <w:tmpl w:val="12FCA24E"/>
    <w:lvl w:ilvl="0" w:tplc="04090001">
      <w:start w:val="1"/>
      <w:numFmt w:val="bullet"/>
      <w:lvlText w:val=""/>
      <w:lvlJc w:val="left"/>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12F47F7"/>
    <w:multiLevelType w:val="hybridMultilevel"/>
    <w:tmpl w:val="12BA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E6B8D"/>
    <w:multiLevelType w:val="multilevel"/>
    <w:tmpl w:val="96C6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2B25E0"/>
    <w:multiLevelType w:val="hybridMultilevel"/>
    <w:tmpl w:val="9E383530"/>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4171C83"/>
    <w:multiLevelType w:val="multilevel"/>
    <w:tmpl w:val="F4A2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5614944">
    <w:abstractNumId w:val="8"/>
  </w:num>
  <w:num w:numId="2" w16cid:durableId="1842306141">
    <w:abstractNumId w:val="6"/>
  </w:num>
  <w:num w:numId="3" w16cid:durableId="1107196218">
    <w:abstractNumId w:val="15"/>
  </w:num>
  <w:num w:numId="4" w16cid:durableId="1124498543">
    <w:abstractNumId w:val="12"/>
  </w:num>
  <w:num w:numId="5" w16cid:durableId="1400667546">
    <w:abstractNumId w:val="16"/>
  </w:num>
  <w:num w:numId="6" w16cid:durableId="907228102">
    <w:abstractNumId w:val="1"/>
  </w:num>
  <w:num w:numId="7" w16cid:durableId="1861162122">
    <w:abstractNumId w:val="0"/>
  </w:num>
  <w:num w:numId="8" w16cid:durableId="1692341001">
    <w:abstractNumId w:val="14"/>
  </w:num>
  <w:num w:numId="9" w16cid:durableId="894971433">
    <w:abstractNumId w:val="4"/>
  </w:num>
  <w:num w:numId="10" w16cid:durableId="1255090650">
    <w:abstractNumId w:val="18"/>
  </w:num>
  <w:num w:numId="11" w16cid:durableId="1293632792">
    <w:abstractNumId w:val="19"/>
  </w:num>
  <w:num w:numId="12" w16cid:durableId="2000839484">
    <w:abstractNumId w:val="13"/>
  </w:num>
  <w:num w:numId="13" w16cid:durableId="2068454916">
    <w:abstractNumId w:val="11"/>
  </w:num>
  <w:num w:numId="14" w16cid:durableId="1881474521">
    <w:abstractNumId w:val="7"/>
  </w:num>
  <w:num w:numId="15" w16cid:durableId="656031324">
    <w:abstractNumId w:val="10"/>
  </w:num>
  <w:num w:numId="16" w16cid:durableId="2009283529">
    <w:abstractNumId w:val="3"/>
  </w:num>
  <w:num w:numId="17" w16cid:durableId="708838475">
    <w:abstractNumId w:val="5"/>
  </w:num>
  <w:num w:numId="18" w16cid:durableId="1220242214">
    <w:abstractNumId w:val="17"/>
  </w:num>
  <w:num w:numId="19" w16cid:durableId="64453386">
    <w:abstractNumId w:val="2"/>
  </w:num>
  <w:num w:numId="20" w16cid:durableId="5815270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3B"/>
    <w:rsid w:val="000335AB"/>
    <w:rsid w:val="00054913"/>
    <w:rsid w:val="000612E6"/>
    <w:rsid w:val="000713D5"/>
    <w:rsid w:val="00077679"/>
    <w:rsid w:val="0008492C"/>
    <w:rsid w:val="000E10BB"/>
    <w:rsid w:val="001441AA"/>
    <w:rsid w:val="001645FE"/>
    <w:rsid w:val="001C02BD"/>
    <w:rsid w:val="00207C4E"/>
    <w:rsid w:val="002116EC"/>
    <w:rsid w:val="002802D7"/>
    <w:rsid w:val="002808A0"/>
    <w:rsid w:val="002866E4"/>
    <w:rsid w:val="002B020A"/>
    <w:rsid w:val="002C3523"/>
    <w:rsid w:val="002F56DE"/>
    <w:rsid w:val="003154BC"/>
    <w:rsid w:val="00340F90"/>
    <w:rsid w:val="00343C25"/>
    <w:rsid w:val="00396E5B"/>
    <w:rsid w:val="003B315D"/>
    <w:rsid w:val="003D13C7"/>
    <w:rsid w:val="003F1351"/>
    <w:rsid w:val="00463741"/>
    <w:rsid w:val="004C72E3"/>
    <w:rsid w:val="004F1574"/>
    <w:rsid w:val="005076C9"/>
    <w:rsid w:val="00520E3B"/>
    <w:rsid w:val="00525255"/>
    <w:rsid w:val="0055346D"/>
    <w:rsid w:val="0058131A"/>
    <w:rsid w:val="0058393B"/>
    <w:rsid w:val="00594114"/>
    <w:rsid w:val="005B1ED6"/>
    <w:rsid w:val="005C7E67"/>
    <w:rsid w:val="005D3C20"/>
    <w:rsid w:val="006022CA"/>
    <w:rsid w:val="006E01A6"/>
    <w:rsid w:val="007165ED"/>
    <w:rsid w:val="00720C1F"/>
    <w:rsid w:val="00733138"/>
    <w:rsid w:val="00742918"/>
    <w:rsid w:val="00745FF8"/>
    <w:rsid w:val="0078518C"/>
    <w:rsid w:val="007A20F6"/>
    <w:rsid w:val="007A64C7"/>
    <w:rsid w:val="007E5C55"/>
    <w:rsid w:val="007F323E"/>
    <w:rsid w:val="007F598C"/>
    <w:rsid w:val="00801648"/>
    <w:rsid w:val="0085692E"/>
    <w:rsid w:val="00867793"/>
    <w:rsid w:val="008C6955"/>
    <w:rsid w:val="00923853"/>
    <w:rsid w:val="00995D68"/>
    <w:rsid w:val="009A45DB"/>
    <w:rsid w:val="009D35B1"/>
    <w:rsid w:val="009E2EFE"/>
    <w:rsid w:val="00A03C58"/>
    <w:rsid w:val="00A26BD6"/>
    <w:rsid w:val="00AF1261"/>
    <w:rsid w:val="00B06C6D"/>
    <w:rsid w:val="00B15832"/>
    <w:rsid w:val="00B40637"/>
    <w:rsid w:val="00B4782A"/>
    <w:rsid w:val="00B72789"/>
    <w:rsid w:val="00BC37CC"/>
    <w:rsid w:val="00BD4C8C"/>
    <w:rsid w:val="00BE064B"/>
    <w:rsid w:val="00C03AF6"/>
    <w:rsid w:val="00C06C1E"/>
    <w:rsid w:val="00C64A8F"/>
    <w:rsid w:val="00C70F5D"/>
    <w:rsid w:val="00CA46FD"/>
    <w:rsid w:val="00CC2940"/>
    <w:rsid w:val="00CC67A1"/>
    <w:rsid w:val="00CC6944"/>
    <w:rsid w:val="00CD2B88"/>
    <w:rsid w:val="00D36394"/>
    <w:rsid w:val="00D468FF"/>
    <w:rsid w:val="00D51310"/>
    <w:rsid w:val="00D6301C"/>
    <w:rsid w:val="00D661BC"/>
    <w:rsid w:val="00D7602F"/>
    <w:rsid w:val="00D87EB9"/>
    <w:rsid w:val="00DC4C7B"/>
    <w:rsid w:val="00DD6EF5"/>
    <w:rsid w:val="00E00531"/>
    <w:rsid w:val="00E20118"/>
    <w:rsid w:val="00E24291"/>
    <w:rsid w:val="00E44A5E"/>
    <w:rsid w:val="00E81BDB"/>
    <w:rsid w:val="00E83FF8"/>
    <w:rsid w:val="00EA667A"/>
    <w:rsid w:val="00F5412C"/>
    <w:rsid w:val="00F61D56"/>
    <w:rsid w:val="00FB1543"/>
    <w:rsid w:val="00FB23EB"/>
    <w:rsid w:val="00FE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C3438"/>
  <w15:chartTrackingRefBased/>
  <w15:docId w15:val="{97DCEF81-4CC6-425A-9290-B8A17C30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6C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E3B"/>
    <w:pPr>
      <w:ind w:left="720"/>
      <w:contextualSpacing/>
    </w:pPr>
  </w:style>
  <w:style w:type="paragraph" w:styleId="NormalWeb">
    <w:name w:val="Normal (Web)"/>
    <w:basedOn w:val="Normal"/>
    <w:uiPriority w:val="99"/>
    <w:semiHidden/>
    <w:unhideWhenUsed/>
    <w:rsid w:val="00CC69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0F90"/>
    <w:rPr>
      <w:color w:val="0000FF"/>
      <w:u w:val="single"/>
    </w:rPr>
  </w:style>
  <w:style w:type="character" w:customStyle="1" w:styleId="Heading1Char">
    <w:name w:val="Heading 1 Char"/>
    <w:basedOn w:val="DefaultParagraphFont"/>
    <w:link w:val="Heading1"/>
    <w:uiPriority w:val="9"/>
    <w:rsid w:val="00C06C1E"/>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B1543"/>
    <w:rPr>
      <w:color w:val="605E5C"/>
      <w:shd w:val="clear" w:color="auto" w:fill="E1DFDD"/>
    </w:rPr>
  </w:style>
  <w:style w:type="character" w:styleId="Emphasis">
    <w:name w:val="Emphasis"/>
    <w:basedOn w:val="DefaultParagraphFont"/>
    <w:uiPriority w:val="20"/>
    <w:qFormat/>
    <w:rsid w:val="00720C1F"/>
    <w:rPr>
      <w:i/>
      <w:iCs/>
    </w:rPr>
  </w:style>
  <w:style w:type="character" w:styleId="Strong">
    <w:name w:val="Strong"/>
    <w:basedOn w:val="DefaultParagraphFont"/>
    <w:uiPriority w:val="22"/>
    <w:qFormat/>
    <w:rsid w:val="00A26BD6"/>
    <w:rPr>
      <w:b/>
      <w:bCs/>
    </w:rPr>
  </w:style>
  <w:style w:type="character" w:styleId="FollowedHyperlink">
    <w:name w:val="FollowedHyperlink"/>
    <w:basedOn w:val="DefaultParagraphFont"/>
    <w:uiPriority w:val="99"/>
    <w:semiHidden/>
    <w:unhideWhenUsed/>
    <w:rsid w:val="0058131A"/>
    <w:rPr>
      <w:color w:val="954F72" w:themeColor="followedHyperlink"/>
      <w:u w:val="single"/>
    </w:rPr>
  </w:style>
  <w:style w:type="paragraph" w:styleId="Header">
    <w:name w:val="header"/>
    <w:basedOn w:val="Normal"/>
    <w:link w:val="HeaderChar"/>
    <w:uiPriority w:val="99"/>
    <w:unhideWhenUsed/>
    <w:rsid w:val="005D3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C20"/>
  </w:style>
  <w:style w:type="paragraph" w:styleId="Footer">
    <w:name w:val="footer"/>
    <w:basedOn w:val="Normal"/>
    <w:link w:val="FooterChar"/>
    <w:uiPriority w:val="99"/>
    <w:unhideWhenUsed/>
    <w:rsid w:val="005D3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6528">
      <w:bodyDiv w:val="1"/>
      <w:marLeft w:val="0"/>
      <w:marRight w:val="0"/>
      <w:marTop w:val="0"/>
      <w:marBottom w:val="0"/>
      <w:divBdr>
        <w:top w:val="none" w:sz="0" w:space="0" w:color="auto"/>
        <w:left w:val="none" w:sz="0" w:space="0" w:color="auto"/>
        <w:bottom w:val="none" w:sz="0" w:space="0" w:color="auto"/>
        <w:right w:val="none" w:sz="0" w:space="0" w:color="auto"/>
      </w:divBdr>
    </w:div>
    <w:div w:id="151258057">
      <w:bodyDiv w:val="1"/>
      <w:marLeft w:val="0"/>
      <w:marRight w:val="0"/>
      <w:marTop w:val="0"/>
      <w:marBottom w:val="0"/>
      <w:divBdr>
        <w:top w:val="none" w:sz="0" w:space="0" w:color="auto"/>
        <w:left w:val="none" w:sz="0" w:space="0" w:color="auto"/>
        <w:bottom w:val="none" w:sz="0" w:space="0" w:color="auto"/>
        <w:right w:val="none" w:sz="0" w:space="0" w:color="auto"/>
      </w:divBdr>
    </w:div>
    <w:div w:id="169368389">
      <w:bodyDiv w:val="1"/>
      <w:marLeft w:val="0"/>
      <w:marRight w:val="0"/>
      <w:marTop w:val="0"/>
      <w:marBottom w:val="0"/>
      <w:divBdr>
        <w:top w:val="none" w:sz="0" w:space="0" w:color="auto"/>
        <w:left w:val="none" w:sz="0" w:space="0" w:color="auto"/>
        <w:bottom w:val="none" w:sz="0" w:space="0" w:color="auto"/>
        <w:right w:val="none" w:sz="0" w:space="0" w:color="auto"/>
      </w:divBdr>
    </w:div>
    <w:div w:id="250967561">
      <w:bodyDiv w:val="1"/>
      <w:marLeft w:val="0"/>
      <w:marRight w:val="0"/>
      <w:marTop w:val="0"/>
      <w:marBottom w:val="0"/>
      <w:divBdr>
        <w:top w:val="none" w:sz="0" w:space="0" w:color="auto"/>
        <w:left w:val="none" w:sz="0" w:space="0" w:color="auto"/>
        <w:bottom w:val="none" w:sz="0" w:space="0" w:color="auto"/>
        <w:right w:val="none" w:sz="0" w:space="0" w:color="auto"/>
      </w:divBdr>
    </w:div>
    <w:div w:id="342978969">
      <w:bodyDiv w:val="1"/>
      <w:marLeft w:val="0"/>
      <w:marRight w:val="0"/>
      <w:marTop w:val="0"/>
      <w:marBottom w:val="0"/>
      <w:divBdr>
        <w:top w:val="none" w:sz="0" w:space="0" w:color="auto"/>
        <w:left w:val="none" w:sz="0" w:space="0" w:color="auto"/>
        <w:bottom w:val="none" w:sz="0" w:space="0" w:color="auto"/>
        <w:right w:val="none" w:sz="0" w:space="0" w:color="auto"/>
      </w:divBdr>
    </w:div>
    <w:div w:id="461773548">
      <w:bodyDiv w:val="1"/>
      <w:marLeft w:val="0"/>
      <w:marRight w:val="0"/>
      <w:marTop w:val="0"/>
      <w:marBottom w:val="0"/>
      <w:divBdr>
        <w:top w:val="none" w:sz="0" w:space="0" w:color="auto"/>
        <w:left w:val="none" w:sz="0" w:space="0" w:color="auto"/>
        <w:bottom w:val="none" w:sz="0" w:space="0" w:color="auto"/>
        <w:right w:val="none" w:sz="0" w:space="0" w:color="auto"/>
      </w:divBdr>
      <w:divsChild>
        <w:div w:id="1173302516">
          <w:marLeft w:val="0"/>
          <w:marRight w:val="0"/>
          <w:marTop w:val="166"/>
          <w:marBottom w:val="166"/>
          <w:divBdr>
            <w:top w:val="none" w:sz="0" w:space="0" w:color="auto"/>
            <w:left w:val="none" w:sz="0" w:space="0" w:color="auto"/>
            <w:bottom w:val="none" w:sz="0" w:space="0" w:color="auto"/>
            <w:right w:val="none" w:sz="0" w:space="0" w:color="auto"/>
          </w:divBdr>
          <w:divsChild>
            <w:div w:id="7511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9723">
      <w:bodyDiv w:val="1"/>
      <w:marLeft w:val="0"/>
      <w:marRight w:val="0"/>
      <w:marTop w:val="0"/>
      <w:marBottom w:val="0"/>
      <w:divBdr>
        <w:top w:val="none" w:sz="0" w:space="0" w:color="auto"/>
        <w:left w:val="none" w:sz="0" w:space="0" w:color="auto"/>
        <w:bottom w:val="none" w:sz="0" w:space="0" w:color="auto"/>
        <w:right w:val="none" w:sz="0" w:space="0" w:color="auto"/>
      </w:divBdr>
    </w:div>
    <w:div w:id="793138713">
      <w:bodyDiv w:val="1"/>
      <w:marLeft w:val="0"/>
      <w:marRight w:val="0"/>
      <w:marTop w:val="0"/>
      <w:marBottom w:val="0"/>
      <w:divBdr>
        <w:top w:val="none" w:sz="0" w:space="0" w:color="auto"/>
        <w:left w:val="none" w:sz="0" w:space="0" w:color="auto"/>
        <w:bottom w:val="none" w:sz="0" w:space="0" w:color="auto"/>
        <w:right w:val="none" w:sz="0" w:space="0" w:color="auto"/>
      </w:divBdr>
      <w:divsChild>
        <w:div w:id="2103187776">
          <w:marLeft w:val="0"/>
          <w:marRight w:val="0"/>
          <w:marTop w:val="166"/>
          <w:marBottom w:val="166"/>
          <w:divBdr>
            <w:top w:val="none" w:sz="0" w:space="0" w:color="auto"/>
            <w:left w:val="none" w:sz="0" w:space="0" w:color="auto"/>
            <w:bottom w:val="none" w:sz="0" w:space="0" w:color="auto"/>
            <w:right w:val="none" w:sz="0" w:space="0" w:color="auto"/>
          </w:divBdr>
          <w:divsChild>
            <w:div w:id="11580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2415">
      <w:bodyDiv w:val="1"/>
      <w:marLeft w:val="0"/>
      <w:marRight w:val="0"/>
      <w:marTop w:val="0"/>
      <w:marBottom w:val="0"/>
      <w:divBdr>
        <w:top w:val="none" w:sz="0" w:space="0" w:color="auto"/>
        <w:left w:val="none" w:sz="0" w:space="0" w:color="auto"/>
        <w:bottom w:val="none" w:sz="0" w:space="0" w:color="auto"/>
        <w:right w:val="none" w:sz="0" w:space="0" w:color="auto"/>
      </w:divBdr>
      <w:divsChild>
        <w:div w:id="2101217826">
          <w:marLeft w:val="0"/>
          <w:marRight w:val="0"/>
          <w:marTop w:val="166"/>
          <w:marBottom w:val="166"/>
          <w:divBdr>
            <w:top w:val="none" w:sz="0" w:space="0" w:color="auto"/>
            <w:left w:val="none" w:sz="0" w:space="0" w:color="auto"/>
            <w:bottom w:val="none" w:sz="0" w:space="0" w:color="auto"/>
            <w:right w:val="none" w:sz="0" w:space="0" w:color="auto"/>
          </w:divBdr>
          <w:divsChild>
            <w:div w:id="16071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0883">
      <w:bodyDiv w:val="1"/>
      <w:marLeft w:val="0"/>
      <w:marRight w:val="0"/>
      <w:marTop w:val="0"/>
      <w:marBottom w:val="0"/>
      <w:divBdr>
        <w:top w:val="none" w:sz="0" w:space="0" w:color="auto"/>
        <w:left w:val="none" w:sz="0" w:space="0" w:color="auto"/>
        <w:bottom w:val="none" w:sz="0" w:space="0" w:color="auto"/>
        <w:right w:val="none" w:sz="0" w:space="0" w:color="auto"/>
      </w:divBdr>
    </w:div>
    <w:div w:id="1307394605">
      <w:bodyDiv w:val="1"/>
      <w:marLeft w:val="0"/>
      <w:marRight w:val="0"/>
      <w:marTop w:val="0"/>
      <w:marBottom w:val="0"/>
      <w:divBdr>
        <w:top w:val="none" w:sz="0" w:space="0" w:color="auto"/>
        <w:left w:val="none" w:sz="0" w:space="0" w:color="auto"/>
        <w:bottom w:val="none" w:sz="0" w:space="0" w:color="auto"/>
        <w:right w:val="none" w:sz="0" w:space="0" w:color="auto"/>
      </w:divBdr>
    </w:div>
    <w:div w:id="1548713928">
      <w:bodyDiv w:val="1"/>
      <w:marLeft w:val="0"/>
      <w:marRight w:val="0"/>
      <w:marTop w:val="0"/>
      <w:marBottom w:val="0"/>
      <w:divBdr>
        <w:top w:val="none" w:sz="0" w:space="0" w:color="auto"/>
        <w:left w:val="none" w:sz="0" w:space="0" w:color="auto"/>
        <w:bottom w:val="none" w:sz="0" w:space="0" w:color="auto"/>
        <w:right w:val="none" w:sz="0" w:space="0" w:color="auto"/>
      </w:divBdr>
    </w:div>
    <w:div w:id="1827890947">
      <w:bodyDiv w:val="1"/>
      <w:marLeft w:val="0"/>
      <w:marRight w:val="0"/>
      <w:marTop w:val="0"/>
      <w:marBottom w:val="0"/>
      <w:divBdr>
        <w:top w:val="none" w:sz="0" w:space="0" w:color="auto"/>
        <w:left w:val="none" w:sz="0" w:space="0" w:color="auto"/>
        <w:bottom w:val="none" w:sz="0" w:space="0" w:color="auto"/>
        <w:right w:val="none" w:sz="0" w:space="0" w:color="auto"/>
      </w:divBdr>
    </w:div>
    <w:div w:id="2109502616">
      <w:bodyDiv w:val="1"/>
      <w:marLeft w:val="0"/>
      <w:marRight w:val="0"/>
      <w:marTop w:val="0"/>
      <w:marBottom w:val="0"/>
      <w:divBdr>
        <w:top w:val="none" w:sz="0" w:space="0" w:color="auto"/>
        <w:left w:val="none" w:sz="0" w:space="0" w:color="auto"/>
        <w:bottom w:val="none" w:sz="0" w:space="0" w:color="auto"/>
        <w:right w:val="none" w:sz="0" w:space="0" w:color="auto"/>
      </w:divBdr>
    </w:div>
    <w:div w:id="21096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anp.org/about/all-about-nps/np-fact-sh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Bukoffsky</dc:creator>
  <cp:keywords/>
  <dc:description/>
  <cp:lastModifiedBy>Tiffany Bukoffsky</cp:lastModifiedBy>
  <cp:revision>38</cp:revision>
  <dcterms:created xsi:type="dcterms:W3CDTF">2022-05-09T19:16:00Z</dcterms:created>
  <dcterms:modified xsi:type="dcterms:W3CDTF">2022-05-11T16:24:00Z</dcterms:modified>
</cp:coreProperties>
</file>